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A2" w:rsidRPr="00E576A2" w:rsidRDefault="00E576A2" w:rsidP="003631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E576A2" w:rsidRPr="00E576A2" w:rsidRDefault="00E576A2" w:rsidP="003631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E576A2" w:rsidRPr="00E576A2" w:rsidRDefault="00E576A2" w:rsidP="003631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E576A2" w:rsidRPr="00E576A2" w:rsidRDefault="00E576A2" w:rsidP="003631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E576A2" w:rsidRPr="00E576A2" w:rsidRDefault="00E576A2" w:rsidP="003631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ДУМА</w:t>
      </w:r>
    </w:p>
    <w:p w:rsidR="00E576A2" w:rsidRPr="00E576A2" w:rsidRDefault="00E576A2" w:rsidP="003631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E576A2" w:rsidRPr="00E576A2" w:rsidRDefault="00E576A2" w:rsidP="0036312A">
      <w:pPr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6A2" w:rsidRPr="00E576A2" w:rsidRDefault="00B87E18" w:rsidP="0036312A">
      <w:pPr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«26</w:t>
      </w:r>
      <w:r w:rsidR="00AD0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AD0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71487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576A2"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</w:t>
      </w:r>
      <w:r w:rsidR="00714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№ 34/2</w:t>
      </w:r>
      <w:r w:rsidR="00E576A2"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E576A2" w:rsidRPr="00E576A2" w:rsidRDefault="00E576A2" w:rsidP="0036312A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E57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</w:t>
      </w:r>
      <w:proofErr w:type="spellEnd"/>
    </w:p>
    <w:p w:rsidR="00E576A2" w:rsidRDefault="00E576A2" w:rsidP="00E576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0784" w:rsidRDefault="00AD0784" w:rsidP="00E576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AD078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 ВНЕСЕНИИ ИЗМЕНЕНИЙ В ПОЛОЖЕНИЕ О РАССМОТРЕНИИ ОБРАЩЕНИЙ ГРАЖДАН</w:t>
      </w:r>
      <w:r w:rsidR="00C60B22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, ПОСТУПИВШИХ </w:t>
      </w:r>
      <w:r w:rsidRPr="00AD078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В ДУМУ ИГЖЕЙСКОГО МУНИЦИПАЛЬНОГО ОБРАЗОВАНИЯ, УТВЕРЖДЕННОЕ РЕШЕНИЕМ ДУМЫ </w:t>
      </w:r>
    </w:p>
    <w:p w:rsidR="00E576A2" w:rsidRDefault="00AD0784" w:rsidP="00E576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AD078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ОТ 19 ФЕВРАЛЯ 2018 № 17/3-ДП</w:t>
      </w:r>
    </w:p>
    <w:p w:rsidR="0071487B" w:rsidRPr="0071487B" w:rsidRDefault="0071487B" w:rsidP="0071487B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1487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(В РЕДАКЦИИ ОТ «16» ДЕКАБРЯ 2021 ГОДА № 4/2-ДП)</w:t>
      </w:r>
    </w:p>
    <w:p w:rsidR="00E576A2" w:rsidRDefault="00E576A2" w:rsidP="00E576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D069B6" w:rsidP="00161E8C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1487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71487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="004E2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целях реализации конституционного права граждан на обращение в органы местного самоуправления, упорядочения порядка документооборота и установления единых обязательных для исполнения правил делопроизводства при рассмотрении обращений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образования, на основании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егламента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Дума</w:t>
      </w:r>
    </w:p>
    <w:p w:rsidR="00E576A2" w:rsidRDefault="00E576A2" w:rsidP="00E576A2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3631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РЕШИЛА:</w:t>
      </w:r>
    </w:p>
    <w:p w:rsidR="00E576A2" w:rsidRPr="00E576A2" w:rsidRDefault="00E576A2" w:rsidP="00E576A2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AD0784" w:rsidP="0071487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Внести в </w:t>
      </w:r>
      <w:r w:rsidR="00D609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оложение о рассмотрении о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бращений граждан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поступивших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Думу </w:t>
      </w:r>
      <w:proofErr w:type="spellStart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утвержденное решением Думы от 19 февраля 2018 года № 17/3-ДП</w:t>
      </w:r>
      <w:r w:rsidR="00007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48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(в редакции от «16» декабря 2021 года № 4/2-ДП) </w:t>
      </w:r>
      <w:r w:rsidR="00007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(далее-Положение)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следующие изменения:</w:t>
      </w:r>
    </w:p>
    <w:p w:rsidR="0071487B" w:rsidRDefault="00AD0784" w:rsidP="007148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r w:rsidR="007148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spellStart"/>
      <w:r w:rsidR="007148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 w:rsidR="007148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1.7. п. 1 Положения после </w:t>
      </w:r>
      <w:r w:rsidR="0071487B" w:rsidRPr="00563C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 «</w:t>
      </w:r>
      <w:r w:rsidR="00563C66" w:rsidRPr="00563C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ходе личного приема</w:t>
      </w:r>
      <w:r w:rsidR="0071487B" w:rsidRPr="00563C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7148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дополнить словами «в том числе с использованием федеральной информационной системы «Единый портал государственных и муниципальных услуг (функций)»;</w:t>
      </w:r>
    </w:p>
    <w:p w:rsidR="0071487B" w:rsidRDefault="0071487B" w:rsidP="007148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абзаце первом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1.7. п. 1;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1.9. п. 1;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1.10 п.1;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1.11. п. 1;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2.1. п. 2;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2.2. п. 2;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2.3. п. 2;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2.6. п. 2 Положения слова письменном обращении» заменить словами «обращении в письменной форме»;</w:t>
      </w:r>
      <w:proofErr w:type="gramEnd"/>
    </w:p>
    <w:p w:rsidR="0071487B" w:rsidRDefault="0071487B" w:rsidP="007148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</w:t>
      </w:r>
      <w:r w:rsidR="00984C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spellStart"/>
      <w:r w:rsidR="00984C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 w:rsidR="00984C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1.9. Положения слова «адрес электронной почты» заменить словами «а также указывает адрес электронной почты либо использует адрес (уникальный идентификатор) личного кабинета на Едином портале»;</w:t>
      </w:r>
    </w:p>
    <w:p w:rsidR="00984C3B" w:rsidRDefault="00984C3B" w:rsidP="007148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В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1.9. Положения слово «которому» заменить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словом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«которым»;</w:t>
      </w:r>
    </w:p>
    <w:p w:rsidR="00984C3B" w:rsidRPr="00C73EBF" w:rsidRDefault="00984C3B" w:rsidP="007148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В </w:t>
      </w:r>
      <w:proofErr w:type="spellStart"/>
      <w:r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</w:t>
      </w:r>
      <w:proofErr w:type="spellEnd"/>
      <w:r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2.8. п. 2 Положения после слов «</w:t>
      </w:r>
      <w:r w:rsidR="00D57F94"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указанному в обращении»</w:t>
      </w:r>
      <w:r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дополнить словами «или по адресу (уникальному идентификатору) личного кабинета гражданина на Едином портале при его использовании».</w:t>
      </w:r>
    </w:p>
    <w:p w:rsidR="002113CF" w:rsidRPr="00007C1E" w:rsidRDefault="00D57F94" w:rsidP="007148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="002113CF"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 информационном издании «Вестник </w:t>
      </w:r>
      <w:proofErr w:type="spellStart"/>
      <w:r w:rsidR="002113CF"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2113CF"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</w:t>
      </w:r>
      <w:r w:rsidR="00AD0784"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 «</w:t>
      </w:r>
      <w:proofErr w:type="spellStart"/>
      <w:r w:rsidR="00AD0784"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gramStart"/>
      <w:r w:rsidR="00AD0784"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D0784"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2113CF"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2113CF" w:rsidRDefault="002113CF" w:rsidP="00B95A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84" w:rsidRDefault="00AD0784" w:rsidP="00B95A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18" w:rsidRDefault="00A13949" w:rsidP="00984C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Думы</w:t>
      </w:r>
    </w:p>
    <w:p w:rsidR="00007C1E" w:rsidRPr="00B87E18" w:rsidRDefault="00A13949" w:rsidP="00984C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2113CF"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13CF"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C60B22"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3CF"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113CF"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B22"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Е.В. </w:t>
      </w:r>
      <w:proofErr w:type="spellStart"/>
      <w:r w:rsid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Вологжина</w:t>
      </w:r>
      <w:proofErr w:type="spellEnd"/>
    </w:p>
    <w:p w:rsidR="00D57F94" w:rsidRDefault="00D57F94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Pr="00D57F94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УТВЕРЖДЕНО:</w:t>
      </w:r>
    </w:p>
    <w:p w:rsidR="002113CF" w:rsidRPr="00D57F94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Решением Думы</w:t>
      </w:r>
    </w:p>
    <w:p w:rsidR="002113CF" w:rsidRPr="00D57F94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</w:p>
    <w:p w:rsidR="002113CF" w:rsidRPr="00D57F94" w:rsidRDefault="00D64CFA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«19» февраля 2018 года № 17/3</w:t>
      </w:r>
      <w:r w:rsidR="006D6591"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E4E66"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–ДП</w:t>
      </w:r>
    </w:p>
    <w:p w:rsidR="00984C3B" w:rsidRPr="00D57F94" w:rsidRDefault="00DA64CB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редакции от «16</w:t>
      </w:r>
      <w:r w:rsidR="00BE4E66"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декабря 2021 года № 4/2</w:t>
      </w:r>
      <w:r w:rsidR="00BE4E66"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-ДП</w:t>
      </w:r>
      <w:proofErr w:type="gramEnd"/>
    </w:p>
    <w:p w:rsidR="00BE4E66" w:rsidRPr="00D57F94" w:rsidRDefault="00D57F94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редакции от «25</w:t>
      </w:r>
      <w:r w:rsidR="00984C3B"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декабря </w:t>
      </w:r>
      <w:r w:rsidR="00984C3B"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2023 года №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34/2 </w:t>
      </w:r>
      <w:r w:rsidR="00984C3B"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-ДП</w:t>
      </w:r>
      <w:r w:rsidR="00BE4E66" w:rsidRPr="00D57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E576A2" w:rsidRDefault="00E576A2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Pr="00E576A2" w:rsidRDefault="002113CF" w:rsidP="002113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Положение</w:t>
      </w:r>
      <w:r w:rsidRPr="00E576A2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о рассмотрении обращений гражд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ан</w:t>
      </w:r>
      <w:r w:rsidR="00296E0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, поступивших 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в Думу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муниципального образования</w:t>
      </w:r>
    </w:p>
    <w:p w:rsidR="002113CF" w:rsidRDefault="002113CF" w:rsidP="002113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2113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2113CF" w:rsidRPr="00E576A2" w:rsidRDefault="002113CF" w:rsidP="002113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Настоящее Положение регламентирует сроки и последовательность процедур при рассмотрении поступаю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щих в Думу </w:t>
      </w:r>
      <w:proofErr w:type="spellStart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96E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также –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Дума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депутатам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(далее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депутат Д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обращений граждан.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Рассмотрение обращений граждан осуществляется в соответствии со следующими правовыми актами:</w:t>
      </w:r>
    </w:p>
    <w:p w:rsidR="00E576A2" w:rsidRDefault="00B87E18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6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12 декабря 1993 года;</w:t>
      </w:r>
    </w:p>
    <w:p w:rsidR="00E576A2" w:rsidRPr="00E576A2" w:rsidRDefault="00B87E18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7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 последующими изменениями);</w:t>
      </w:r>
    </w:p>
    <w:p w:rsidR="002113CF" w:rsidRDefault="00B87E18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8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 последующими изменениями);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Уставом </w:t>
      </w:r>
      <w:proofErr w:type="spellStart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Игжейского</w:t>
      </w:r>
      <w:proofErr w:type="spellEnd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муниципального образования;</w:t>
      </w:r>
    </w:p>
    <w:p w:rsidR="00975842" w:rsidRPr="00E576A2" w:rsidRDefault="0097584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Регламент</w:t>
      </w:r>
      <w:r w:rsidR="00A1394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Думы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муниципального образования.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Настоящее Положение распространяется на устные и письменные, индивидуальные и коллективные обращения (заявления, предложения и жалобы),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лицам, кроме обращений, рассмотрение которых регулируется иными нормативными правовыми актами.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Рассмотрение обращен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ий осуществляется Главой </w:t>
      </w:r>
      <w:proofErr w:type="spellStart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Глава Поселения)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D00DD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На официальном </w:t>
      </w:r>
      <w:r w:rsid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 «</w:t>
      </w:r>
      <w:proofErr w:type="spellStart"/>
      <w:r w:rsid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 размещается информац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ия о работе Главы 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числе, сведения о месте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справочные номера телефонов, факсов, ад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реса электронной почты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Поселения, депутатов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графики прие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 граждан Главой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депутатами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DD00DD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должностными лицами, указанными в пункте 1.4 настоящего Положения, рассматриваются обращения (заявления, предложения и жалобы) граждан (далее - обращения) по вопросам, отнесенным к ее компетенции.</w:t>
      </w:r>
    </w:p>
    <w:p w:rsidR="00E576A2" w:rsidRPr="00FF1720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Рассмотрение обращений включает:</w:t>
      </w:r>
    </w:p>
    <w:p w:rsidR="00E576A2" w:rsidRPr="00FF1720" w:rsidRDefault="00DD00DD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715A14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рассмотрение </w:t>
      </w:r>
      <w:r w:rsidR="00E576A2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обращений</w:t>
      </w:r>
      <w:r w:rsidR="00715A14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письменной форме</w:t>
      </w:r>
      <w:r w:rsidR="00E576A2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поступивших с использованием средств почтовой связи, с курьером, от гражданина лично, через информационные системы общего пользования (с использованием официального </w:t>
      </w:r>
      <w:r w:rsidR="006F6AB6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сайта «</w:t>
      </w:r>
      <w:proofErr w:type="spellStart"/>
      <w:r w:rsidR="006F6AB6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</w:t>
      </w:r>
      <w:proofErr w:type="gramStart"/>
      <w:r w:rsidR="006F6AB6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.р</w:t>
      </w:r>
      <w:proofErr w:type="gramEnd"/>
      <w:r w:rsidR="006F6AB6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proofErr w:type="spellEnd"/>
      <w:r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E576A2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="00E576A2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информационно-телекоммуникационной сети "Инте</w:t>
      </w:r>
      <w:r w:rsidR="00975842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рнет" (далее - официальный сайт), по электронной почте</w:t>
      </w:r>
      <w:r w:rsidR="00E576A2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ходе личного приема</w:t>
      </w:r>
      <w:r w:rsidR="00C07597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 с использованием федеральной информационной системы «Единый портал государственных и муниципальных услуг (функций)</w:t>
      </w:r>
      <w:r w:rsidR="00E576A2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576A2" w:rsidRPr="00FF1720" w:rsidRDefault="00DD00DD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576A2"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рассмотрение устных обращений, поступивших с использованием средств телефонной связи и в ходе личного приема.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Сведения, содержащиеся в обращениях, а также персональные данные гражданина могут использоваться только в целях рассмотрения обращений и в соответствии с полномочиями должностного лица.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к компетенции которых относится решение поставленных в обращении вопросов.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15A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</w:t>
      </w:r>
      <w:proofErr w:type="gramStart"/>
      <w:r w:rsidR="00715A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Гражданин в своем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обращении </w:t>
      </w:r>
      <w:r w:rsidR="00715A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письменной форме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обязательном порядке указывает фамилию, им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 отчество Главы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его должность либо наименование представительного органа </w:t>
      </w:r>
      <w:proofErr w:type="spellStart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вания – Дума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фамилию, имя, отчество и (или) должность соответствующего должнос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тного лица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либо фамилию, имя, отчество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715A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</w:t>
      </w:r>
      <w:r w:rsidR="00FA06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рому</w:t>
      </w:r>
      <w:r w:rsidR="00715A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обращение</w:t>
      </w:r>
      <w:r w:rsidR="00715A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письменной форме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свои фамилию, имя, отчество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(последнее -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необходимости подтверждения своих доводов гр</w:t>
      </w:r>
      <w:r w:rsidR="00715A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ажданин прилагает к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обращению </w:t>
      </w:r>
      <w:r w:rsidR="00715A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письменной форме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 и материалы либо их копии.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F17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обращении в форме электронного документа гражданин в обязательном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порядке указывает свои фамилию, имя, отчество (последнее - при наличии), </w:t>
      </w:r>
      <w:r w:rsidR="00451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электронной почты</w:t>
      </w:r>
      <w:r w:rsidR="00451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использует адрес (уникальный идентификатор) личного кабинета</w:t>
      </w:r>
      <w:r w:rsidR="00230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Едином портале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576A2" w:rsidRPr="00E576A2" w:rsidRDefault="00715A1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1.10. О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браще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письменной форме 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адрес Главы Поселения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заместителя Пр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депутата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направляется почтовой связью, курьером, гражданином лично по почтов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ому адресу: 666355 Иркутская область, 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Усть-Удинский</w:t>
      </w:r>
      <w:proofErr w:type="spellEnd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район, с. 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</w:t>
      </w:r>
      <w:proofErr w:type="spellEnd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10.</w:t>
      </w:r>
    </w:p>
    <w:p w:rsidR="00780CB1" w:rsidRPr="00BE4E66" w:rsidRDefault="00715A14" w:rsidP="006F6A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браще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письменной форме 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адрес Главы Поселения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заместителя Пр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депутата, председателя постоянног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комитета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(замещающего выборную муниципальную должность на постоянной основе) в форме электронного документа направляется гражданином либо непосредственно по адресу электронной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почты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igjeymo</w:t>
      </w:r>
      <w:proofErr w:type="spellEnd"/>
      <w:r w:rsidR="00780CB1" w:rsidRP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@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yandex</w:t>
      </w:r>
      <w:proofErr w:type="spellEnd"/>
      <w:r w:rsidR="00780CB1" w:rsidRP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ru</w:t>
      </w:r>
      <w:proofErr w:type="spellEnd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через </w:t>
      </w:r>
      <w:r w:rsidR="00E576A2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официальный</w:t>
      </w:r>
      <w:r w:rsidR="00FA3BEF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сайт «</w:t>
      </w:r>
      <w:proofErr w:type="spellStart"/>
      <w:r w:rsidR="00FA3BEF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</w:t>
      </w:r>
      <w:proofErr w:type="gramStart"/>
      <w:r w:rsidR="00FA3BEF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.р</w:t>
      </w:r>
      <w:proofErr w:type="gramEnd"/>
      <w:r w:rsidR="00FA3BEF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proofErr w:type="spellEnd"/>
      <w:r w:rsidR="00780CB1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E576A2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</w:t>
      </w:r>
      <w:r w:rsidR="00FA3BEF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ммуникационной сети "Интернет".</w:t>
      </w:r>
    </w:p>
    <w:p w:rsidR="00E576A2" w:rsidRPr="00DD1383" w:rsidRDefault="00715A1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1.11. О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бращение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письменной форме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адресованное депутату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форме электронного документа направляется граждан</w:t>
      </w:r>
      <w:r w:rsidR="00EC3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ином по адресу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депутата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780CB1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Поселения, </w:t>
      </w:r>
      <w:r w:rsidR="00E576A2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 пе</w:t>
      </w:r>
      <w:r w:rsidR="00EC3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речню адресов</w:t>
      </w:r>
      <w:r w:rsidR="00780CB1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адреса проживания</w:t>
      </w:r>
      <w:r w:rsidR="00FA3B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576A2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определенных приложением N 1 к настоящему</w:t>
      </w:r>
      <w:r w:rsidR="00780CB1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Положению.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1.12. Результатами рассмотрения обращений являются: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дача письменного ответа гражданину по существу поставленных в обращении вопросов, за исключением случаев, установленных федеральными законами;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дача устных разъяснений по существу поставленных в обращении вопросов в ходе личного приема (устного обращения) гражданина;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80CB1" w:rsidRPr="00E576A2" w:rsidRDefault="00780CB1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Сроки и порядок рассмотрения письменных обращений граждан</w:t>
      </w:r>
    </w:p>
    <w:p w:rsidR="00780CB1" w:rsidRPr="00E576A2" w:rsidRDefault="00780CB1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715A1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О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бращение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письменной форме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подлежит обязательной регистрации в течение трех календарных дней со дня пос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тупления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депутату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поступления обращения в день, предшествующий праздничным и (или) выходным дням, регистрация производится в рабочий день, следующий за праздничными и (или) выходными днями.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 срока, установленного для рассмотрения письменного обращения граждан, начинается с календарной даты, которой произведена регистрация пост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упившего 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или депутату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обращения.</w:t>
      </w:r>
    </w:p>
    <w:p w:rsidR="00E576A2" w:rsidRPr="00E576A2" w:rsidRDefault="00715A1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О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бращение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письменной форме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пос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тупившее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депутату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рассматривается в течение тридцати календарных дней со дня регистрации, если иной срок (менее тридцати календарных дней) не 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 Главой Поселения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депутатом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не предусмотрен законодательством.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рассмотрения обращения может бы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ть продлен Главой Поселения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депутатом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более чем на тридцать календарных дней: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исключительных случаях, когда по объективным причинам обращение не может быть рассмотрено в тридцатидневный срок;</w:t>
      </w:r>
    </w:p>
    <w:p w:rsidR="00E576A2" w:rsidRPr="00E576A2" w:rsidRDefault="00780CB1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 направлении запроса в другой государственный орган, орган местного самоуправления или должностному лицу.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продлении срока рассмотрения обращения в обязательном порядке в письменном виде уведомляется гражданин, направивший обращение.</w:t>
      </w:r>
    </w:p>
    <w:p w:rsidR="00E576A2" w:rsidRDefault="00715A1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бращение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письменной форме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вопросам, не относящимся к к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омпетенции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руководства 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или депутата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семидневный срок со дня его рег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истрации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или депутатом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 о переадресации обращения, за исключением</w:t>
      </w:r>
      <w:proofErr w:type="gramEnd"/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случая, указанного в подпункте "в" пункта 2.6 настоящего Положения.</w:t>
      </w:r>
      <w:proofErr w:type="gramEnd"/>
    </w:p>
    <w:p w:rsidR="00943F16" w:rsidRPr="00BE4E66" w:rsidRDefault="00715A1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43F16" w:rsidRPr="00BE4E66">
        <w:rPr>
          <w:rFonts w:ascii="Times New Roman" w:hAnsi="Times New Roman" w:cs="Times New Roman"/>
          <w:sz w:val="24"/>
          <w:szCs w:val="24"/>
          <w:shd w:val="clear" w:color="auto" w:fill="FFFFFF"/>
        </w:rPr>
        <w:t>бращение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письменной форме</w:t>
      </w:r>
      <w:r w:rsidR="00943F16" w:rsidRPr="00BE4E66"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содержащее информацию о фактах возможных нарушений </w:t>
      </w:r>
      <w:hyperlink r:id="rId9" w:anchor="/multilink/12146661/paragraph/11943/number/0" w:history="1">
        <w:r w:rsidR="00943F16" w:rsidRPr="00BE4E66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законодательства</w:t>
        </w:r>
      </w:hyperlink>
      <w:r w:rsidR="00943F16" w:rsidRPr="00BE4E66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</w:t>
      </w:r>
      <w:proofErr w:type="gramEnd"/>
      <w:r w:rsidR="00943F16" w:rsidRPr="00BE4E66">
        <w:rPr>
          <w:rFonts w:ascii="Times New Roman" w:hAnsi="Times New Roman" w:cs="Times New Roman"/>
          <w:sz w:val="24"/>
          <w:szCs w:val="24"/>
          <w:shd w:val="clear" w:color="auto" w:fill="FFFFFF"/>
        </w:rPr>
        <w:t>, за исключением случая, указанного в подпункте «в» пункта 2.6.настоящего Положения.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если решение поставленных в одном обращении вопросов относится к компетенции нескольких государственных органов, органов местного самоуправления или должностных лиц, в их адрес направляются копии обращения и прилагаемых к нему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 и материалов в течение семи дней со дня регистрации.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обращению, направляемому для рассмотрения в государственные органы, органы местного самоуправления и должностным лицам, к компетенции которых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относится решение поставленных в обращени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вопросов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Думой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заместителем Председателя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епутатами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оформляется сопроводительное письмо. В сопроводительном письме в случае необходимости может запрашиваться информация о результатах рассмотрения обращения или вопроса, поставленного в обращении.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Направлять жалобу на рассмотрение в государственные органы, органы местного самоуправления и (или) должностным лицам, решение или действие (бездействие) которых обжалуется, согласно законодательству запрещается. В случае если в соответствии с запретом невозможно направление жалобы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жалоба во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звращается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Думой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заместителем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епутатами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Глава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Дума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заместитель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депутаты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Гражданину не направляется письменный ответ по существу поставленных в обращении вопросов в следующих случаях:</w:t>
      </w:r>
    </w:p>
    <w:p w:rsidR="00E576A2" w:rsidRPr="00E576A2" w:rsidRDefault="007D2713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если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депутатом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принято решение о безосновательности очередного обращения и прекращении переписки с гражданином по вопр</w:t>
      </w:r>
      <w:r w:rsidR="00161E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осу, на который ему неоднократно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давались письменные ответы по существу при рассмотрении ранее направленных им обращений, и при этом в обращении не приводятся новые доводы или обстоятельства. О данном решении уведомляется гражданин, направивший обращение;</w:t>
      </w:r>
    </w:p>
    <w:p w:rsidR="00E576A2" w:rsidRPr="00E576A2" w:rsidRDefault="00451638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если в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письменной форме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proofErr w:type="gramStart"/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указаны</w:t>
      </w:r>
      <w:proofErr w:type="gramEnd"/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E576A2" w:rsidRPr="00E576A2" w:rsidRDefault="00451638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если текст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письменной форме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поддается прочтению, оно не подлежит рассмотрению Гла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депутатом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E576A2" w:rsidRPr="00E576A2" w:rsidRDefault="00451638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г) если в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письменной форме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содержатся нецензурные либо оскорбительные выражения, угрозы жизни, здоровью и имуществу должностного лица, а также членов его семьи, гражданин уведомляется о недопустимости злоупотребления правом;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если в соответствии с пунктом 2.4 настоящего Положения невозможно направление обращения на рассмотрение в государственные органы, органы местного самоуправления или должностному лицу, в компетенцию которых входит решение поставленных в обращении вопросов. В таком случае обращение возвращается гражданину с разъяснением его права обжаловать соответствующее решение или действие (бездействие) в установленном порядке в суд;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действующим законодательством тайну. В таком случае гражданину сообщается о невозможности дать ответ по существу поставленного в обращении вопроса в связи с недопустимостью разглашения указанных сведений;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если в обращении обжалуется судебное решение, такое обращение в течение семи календарных дней со дня регистрации возвращается гражданину с разъяснением порядка обжалования данного судебного решения;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з) если от гражданина поступило заявление о прекращении рассмотрения его обращения.</w:t>
      </w:r>
    </w:p>
    <w:p w:rsidR="006B12DB" w:rsidRPr="006B12DB" w:rsidRDefault="006B12DB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B12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и) </w:t>
      </w:r>
      <w:r w:rsidR="0045163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если текст </w:t>
      </w:r>
      <w:r w:rsidRPr="006B12D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обращения </w:t>
      </w:r>
      <w:r w:rsidR="0045163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письменной форме </w:t>
      </w:r>
      <w:r w:rsidRPr="006B12D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910200" w:rsidRDefault="00910200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2.6.1. В случае поступления в Думу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обращения, содержащего вопрос, ответ на который размещен в </w:t>
      </w:r>
      <w:proofErr w:type="spellStart"/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соответвии</w:t>
      </w:r>
      <w:proofErr w:type="spellEnd"/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пунктом 2.8. настоящего Положения на официальном сайте «</w:t>
      </w:r>
      <w:proofErr w:type="spellStart"/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в информационно-телекоммуникационной сети «Интернет», гражданину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</w:t>
      </w:r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аправившему обращение, в течение семи дней со дня регистрации обращения сообщается электронный адрес официального сайта 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E576A2" w:rsidRPr="00C73EBF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Ответ на обр</w:t>
      </w:r>
      <w:r w:rsidR="00DF6F8F"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ащение, поступившее в </w:t>
      </w:r>
      <w:r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DF6F8F"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через официальный</w:t>
      </w:r>
      <w:r w:rsidR="00DF6F8F"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сайт</w:t>
      </w:r>
      <w:r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 w:rsidR="00C73EBF"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по адресу (уникальному идентификатору) личного кабинета гражданина на Едином портале при его использовании</w:t>
      </w:r>
      <w:r w:rsidR="008439E2"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73EBF" w:rsidRPr="00C73EBF" w:rsidRDefault="00E576A2" w:rsidP="00C73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 на обр</w:t>
      </w:r>
      <w:r w:rsidR="00DF6F8F"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ащение, поступившее в </w:t>
      </w:r>
      <w:r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DF6F8F"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электронной почте,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 w:rsidR="00C73EBF"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по адресу (уникальному идентификатору) личного кабинета гражданина на Едином портале при его использовании.</w:t>
      </w:r>
    </w:p>
    <w:p w:rsidR="00DF6F8F" w:rsidRPr="00E576A2" w:rsidRDefault="00DF6F8F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Порядок проведения личного приема граждан</w:t>
      </w:r>
    </w:p>
    <w:p w:rsidR="00DF6F8F" w:rsidRPr="00E576A2" w:rsidRDefault="00DF6F8F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F8F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Личный прием граждан осущ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ествляется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депутатом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Личный пр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ием граждан Главы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его поручени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 могут осуществлять заместитель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депутат, председатель постоянного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(замещающий выборную муниципальную должность на постоянной основе).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Личный пр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ием граждан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проводится по утвержденному им графику по предварительной записи, которую осуществ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ляет ответственный специалист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Личный прием граждан деп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утатами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проводится по графику, утв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ерждаемому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котором указываются: фамилия, имя, отчество депутата, номер избирательного округа, место и время проведения приема.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личного приема граждан депутат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ими самостоятельно.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3.4. Графики прие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 граждан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текущий год в обязательном порядке размещаются на официальном са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йте и публикуются в газете "Вестник </w:t>
      </w:r>
      <w:proofErr w:type="spellStart"/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Игжея</w:t>
      </w:r>
      <w:proofErr w:type="spell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до 20 января текущего года.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Организацию личного прие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 граждан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обеспечивают от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ветственный специалист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Организацию личного приема граждан, проводимого п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поручению 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обеспечи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вает ответственный специалист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Личный прием граждан осуществляется при предъявлении документа, удостоверяющего личность (паспорт, военный билет, а также иные документы, удостоверяющие личность в соответствии с законодательством Российской Федерации).</w:t>
      </w:r>
    </w:p>
    <w:p w:rsidR="00E576A2" w:rsidRPr="0080615B" w:rsidRDefault="00C22045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3.7. Устный прием граждан регистрируется в Журнале учета приема граждан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Содержание устного обращения, поступившего в ходе личного приема, заносится в учетную карточку личного приема </w:t>
      </w:r>
      <w:r w:rsidR="00E576A2" w:rsidRPr="00806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гражданина по форме согласно приложению N 2 к настоящему Положению, которая заполняется во время проведения приема.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3.8. Если изложенные в устном обращении сведения являются очевидными и не требуют дополнительной проверки, ответ на обращение с письменного согласия гражданина дается устно в ходе личного приема, о чем делается запись в карточке личного приема граждан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случае регистрации устного обращения гр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ажданина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 В остальных случаях дается письменный ответ по существу поставленных в обращении вопросов.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3.9. Письменное обращение, принятое в ходе личного приема, подлежит регистрации и рассмотрению в соответствии с настоящим Положением.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принятии письменного обращения гражданина делается запись в карточке личного приема гражданина.</w:t>
      </w:r>
    </w:p>
    <w:p w:rsidR="00E576A2" w:rsidRPr="00E576A2" w:rsidRDefault="00C22045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3.10. Глава </w:t>
      </w:r>
      <w:r w:rsidRP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заместитель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Председателя Думы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либо депутат, председатель постоянного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(замещающий выборную муниципальную должность на постоянной основе) по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поручению Главы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определяют конкретных исполнителей, которые обеспечивают подготовку ответа на устное обращение гражданина, полученное ими на личном приеме.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3.11. В ходе личного приема гражданину может быть отказано в рассмотрении обращения, если ему ранее был дан ответ по существу поставленных в обращении вопросов.</w:t>
      </w:r>
    </w:p>
    <w:p w:rsidR="00C22045" w:rsidRPr="00E576A2" w:rsidRDefault="00C22045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Порядок учета обращений граждан,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поступивших Главе Поселения, 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заместителю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депутатам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</w:p>
    <w:p w:rsidR="00C22045" w:rsidRPr="00E576A2" w:rsidRDefault="00C22045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DD1383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Обращения (письменные и устные) граждан, адр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есованные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Думе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руководству Думы, депутату, председателю постоянного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(замещающему выборную муниципальную должность на постоянной основе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поступившие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почтовой связью, с курьером, от гражданина лично, через информационные системы общего пользования (с использованием официального сайта, по электронной почте), в ходе личного приема, регистриру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ются в 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Журнале учета обращения граждан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Думу </w:t>
      </w:r>
      <w:proofErr w:type="spellStart"/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7D2713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F770B9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№ 3) </w:t>
      </w:r>
      <w:r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рассматриваются в соответствии с настоящим Положением.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Депутат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учет письменных обращений граждан, поступивших ему почтовой связью, с курьером, от гражданина лично, через информационные системы общего пользования (с использованием официального сайта, по электронной почте), в ходе личного приема, и устных обращений, поступивших с использованием средств телефонной связи и в ходе личного приема, путем регистрации всех обращений в журнале регистрации обращений граждан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депутат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форме согласно приложению N 3 к настоящему Положению.</w:t>
      </w:r>
    </w:p>
    <w:p w:rsidR="005B3504" w:rsidRDefault="005B350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D069B6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 Подготовка отчетности по работе с обращениями граждан</w:t>
      </w:r>
    </w:p>
    <w:p w:rsidR="005B3504" w:rsidRPr="005B3504" w:rsidRDefault="005B350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576A2" w:rsidRPr="005B3504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Депутат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ежеквартально составляет информацию по обращениям (письменным и устным) граждан, поступившим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депутату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рассмотрения, в разрезе тем обращений и по результатам исполнения и в срок до 5 числа (включительно) первого месяца следующего ква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ртала представляет в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ежеквартальную информацию по форме согласно приложению N 4 к настоящему Положению.</w:t>
      </w:r>
    </w:p>
    <w:p w:rsidR="00E576A2" w:rsidRPr="005B3504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Ежегодная информация представляется де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путатом в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15 января (включительно) года, следующего за отчетным годом.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Ответственный специалист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ежеквартально составляет отчет по обращениям граждан,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поступившим Главе поселения,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Думу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заместителю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и депутатам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разрезе тем обращений и по результатам исполнения и в срок до 10 числа (включительно) первого месяца следующего квартала направляет в установленном порядке ежеквартальный отчет для размещения на официаль</w:t>
      </w:r>
      <w:r w:rsidR="00777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 сайте «</w:t>
      </w:r>
      <w:proofErr w:type="spellStart"/>
      <w:r w:rsidR="00777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Ежегодный отчет по обращениям граждан,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поступившим Главе Поселения,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Думу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заместителю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депутатам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размещается на официальном </w:t>
      </w:r>
      <w:r w:rsidR="00777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сайте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777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77024" w:rsidRDefault="00177024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Контроль за соблюдением порядка рассмотрения обращений граждан в Вологодской городской Думе</w:t>
      </w:r>
    </w:p>
    <w:p w:rsidR="00177024" w:rsidRPr="00E576A2" w:rsidRDefault="00177024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17702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Глава Поселения, заместитель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депутат, председатель постоянного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(замещающий выборную муниципальную должность на постоянной основе), руководители структурных подразделений аппарата Думы, в которых рассматриваются обращения, осуществляют контроль за соблюдением настоящего Положения.</w:t>
      </w:r>
    </w:p>
    <w:p w:rsidR="00E576A2" w:rsidRPr="00E576A2" w:rsidRDefault="0017702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Ответственный специалист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контроль за соб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людением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требований </w:t>
      </w:r>
      <w:hyperlink r:id="rId10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 мая 2006 года N 59-ФЗ "О порядке рассмотрения обращений граждан Российской Федерации"</w:t>
        </w:r>
      </w:hyperlink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 последующими изменениями) и проводит анализ обращений граждан на предмет наличия в них информации о нарушении муниципальными служащими действующего законодательства в данной сфере правоотношений.</w:t>
      </w:r>
    </w:p>
    <w:p w:rsidR="00E576A2" w:rsidRPr="00E576A2" w:rsidRDefault="00E576A2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Порядок обжалования действий (бездействия) должностного лица при рассмотрении обращения гражданина</w:t>
      </w:r>
    </w:p>
    <w:p w:rsidR="0080615B" w:rsidRDefault="00E576A2" w:rsidP="00B87E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 имеет право на обжалование действий (бездействия) должностных лиц, а также решений, принятых ими в ходе рассмотрения обращения гражданина, в порядке, установленном действующим законодательством.</w:t>
      </w:r>
    </w:p>
    <w:p w:rsidR="00B87E18" w:rsidRDefault="00B87E18" w:rsidP="00B87E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1</w:t>
      </w:r>
    </w:p>
    <w:p w:rsidR="00177024" w:rsidRDefault="00177024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</w:t>
      </w:r>
    </w:p>
    <w:p w:rsidR="00177024" w:rsidRDefault="00177024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рассмотрении обращений граждан</w:t>
      </w:r>
      <w:r w:rsidR="00DA6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поступивших</w:t>
      </w:r>
    </w:p>
    <w:p w:rsidR="00177024" w:rsidRDefault="00C60B22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Думу</w:t>
      </w:r>
      <w:r w:rsidR="001770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1770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1770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80615B" w:rsidRPr="00E576A2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Pr="00EC32EC" w:rsidRDefault="00E576A2" w:rsidP="00EC32E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</w:t>
      </w:r>
      <w:r w:rsidR="00EC32EC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речень адресов </w:t>
      </w:r>
      <w:r w:rsidR="00177024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депутатов</w:t>
      </w:r>
    </w:p>
    <w:p w:rsidR="00E576A2" w:rsidRPr="00EC32EC" w:rsidRDefault="00E576A2" w:rsidP="00EC32E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Думы</w:t>
      </w:r>
      <w:r w:rsidR="0080615B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80615B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</w:t>
      </w:r>
      <w:proofErr w:type="spellEnd"/>
      <w:r w:rsidR="0080615B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32EC" w:rsidRDefault="00EC32EC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3680"/>
      </w:tblGrid>
      <w:tr w:rsidR="00E576A2" w:rsidRPr="00E576A2" w:rsidTr="00EC32EC">
        <w:trPr>
          <w:trHeight w:val="15"/>
        </w:trPr>
        <w:tc>
          <w:tcPr>
            <w:tcW w:w="756" w:type="dxa"/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80615B" w:rsidP="0080615B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 п</w:t>
            </w:r>
            <w:r w:rsidR="00E576A2"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C32EC" w:rsidP="0080615B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B87E18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ГРИГОРЬЕВ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Владимир Петрович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15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B87E18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Default="00A13949" w:rsidP="00A1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ДУБОДЕЛОВА</w:t>
            </w:r>
          </w:p>
          <w:p w:rsidR="00A13949" w:rsidRPr="00D069B6" w:rsidRDefault="00A13949" w:rsidP="00A1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Евгения Юрьевна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EC32EC" w:rsidRPr="00D069B6" w:rsidRDefault="00A13949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9-2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B87E18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ЗАКУРЬЕВА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Надежда Борисовна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A34A0"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13-2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B87E18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Default="00A13949" w:rsidP="00A1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МЕДВЕДЕВА</w:t>
            </w:r>
          </w:p>
          <w:p w:rsidR="00A13949" w:rsidRPr="00D069B6" w:rsidRDefault="00A13949" w:rsidP="00A1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Георгиевна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8A34A0" w:rsidRPr="00D069B6" w:rsidRDefault="00A13949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12-2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EC" w:rsidRPr="00D069B6" w:rsidRDefault="00B87E18" w:rsidP="00BE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 xml:space="preserve">КУРОШИНА 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Тамара Викторовна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8A34A0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33-2</w:t>
            </w:r>
          </w:p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49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949" w:rsidRPr="00D069B6" w:rsidRDefault="00B87E18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949" w:rsidRDefault="00A13949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ЮРГИНА</w:t>
            </w:r>
          </w:p>
          <w:p w:rsidR="00A13949" w:rsidRPr="00D069B6" w:rsidRDefault="00A13949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 Викторовна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949" w:rsidRDefault="00A13949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A13949" w:rsidRPr="00D069B6" w:rsidRDefault="00A13949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16-2</w:t>
            </w:r>
          </w:p>
        </w:tc>
      </w:tr>
    </w:tbl>
    <w:p w:rsidR="00B87E18" w:rsidRDefault="00B87E1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2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рассмотрении обращений граждан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поступивших 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177024" w:rsidRDefault="00E576A2" w:rsidP="00D069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770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Учетная карточка личного приема гражданина (форма)</w:t>
      </w:r>
    </w:p>
    <w:p w:rsidR="0080615B" w:rsidRDefault="0080615B" w:rsidP="00D069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УЧЕТНАЯ КАРТОЧКА</w:t>
      </w:r>
    </w:p>
    <w:p w:rsid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личного приема гражданина</w:t>
      </w:r>
    </w:p>
    <w:p w:rsidR="00177024" w:rsidRPr="00E576A2" w:rsidRDefault="00177024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____ Дата приема (устного обращения) __________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</w:t>
      </w:r>
      <w:proofErr w:type="gramStart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л(</w:t>
      </w:r>
      <w:proofErr w:type="gram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прием (беседу) _____________________________________________________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(Ф.И.О.)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гражданина &lt;*&gt; _____________________________________________________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Домашний адрес (адрес регистрации, адрес фактического проживания)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гражданина &lt;*&gt;: ___________________________________________________________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 контактного телефона (рабочий, домашний, мобильный): 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 (серия, номер, кем и когда выдан) ___________________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работы, должность _______________________________________________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Социальное положение: _________________________________________________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E576A2" w:rsidRPr="00E576A2" w:rsidRDefault="00177024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оличество обращений: _________________________________________________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Краткое содержание обращения &lt;*&gt;: _____________________________________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B87E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Тема обращения (нужное подчеркнуть) &lt;*&gt;: жилищно-коммунальное хозяйство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(1), материнство и детство (2), жилье (3), труд и заработная плата (4),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социальная защита населения (5), строительство и </w:t>
      </w:r>
      <w:r w:rsidR="00806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архитектура (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6),</w:t>
      </w:r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юриспруденция и право (7),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транспо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рт (8), здравоохранение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(9),</w:t>
      </w:r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землепользование (10), финансы (11), образование (12),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торговля (13),</w:t>
      </w:r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культура и спорт (14), охрана общественного порядка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(15), пенсионное</w:t>
      </w:r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обеспечение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(16), награждение (17), общественные объединения и организации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(18), налоги и платежи (19), молодежная политика (20), информационный обмен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(21), природные ресурсы и экология (22), кадры (23), прочие вопросы (24)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 приема &lt;*&gt;: _________________________________________________</w:t>
      </w:r>
      <w:r w:rsidR="00B87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</w:p>
    <w:p w:rsidR="00E576A2" w:rsidRPr="00E576A2" w:rsidRDefault="00177024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краткое изложение сути ответа по обращению,</w:t>
      </w:r>
      <w:proofErr w:type="gramEnd"/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поручениях, сведения о согласии гражданина в получении ответа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устно и его подпись, удостоверяющая данный факт, информация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954733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принятии письменного обращения и др.)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 на получение ответа в устном виде.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(согласен/не согласен)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 _________________________</w:t>
      </w:r>
    </w:p>
    <w:p w:rsidR="00E576A2" w:rsidRPr="00E576A2" w:rsidRDefault="0080615B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(подпись)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(инициалы, фамилия)</w:t>
      </w:r>
    </w:p>
    <w:p w:rsidR="00954733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Строка подлежит заполнению в обязательном порядке.</w:t>
      </w: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069B6" w:rsidRDefault="00D069B6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3</w:t>
      </w:r>
    </w:p>
    <w:p w:rsidR="0080615B" w:rsidRDefault="00D069B6" w:rsidP="00D069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Положению</w:t>
      </w:r>
      <w:r w:rsidR="00806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0615B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рассмотрении обращений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поступивших</w:t>
      </w:r>
    </w:p>
    <w:p w:rsidR="00E576A2" w:rsidRPr="00E576A2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Думу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регистрации обращений граждан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депутату </w:t>
      </w: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Думы</w:t>
      </w:r>
      <w:r w:rsid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</w:t>
      </w:r>
      <w:proofErr w:type="spellEnd"/>
      <w:r w:rsid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(Фамилия, имя, отчество (последнее -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наличии) депутата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80"/>
        <w:gridCol w:w="1212"/>
        <w:gridCol w:w="1212"/>
        <w:gridCol w:w="1211"/>
        <w:gridCol w:w="1280"/>
        <w:gridCol w:w="1362"/>
        <w:gridCol w:w="1256"/>
      </w:tblGrid>
      <w:tr w:rsidR="00E576A2" w:rsidRPr="00E576A2" w:rsidTr="00E576A2">
        <w:trPr>
          <w:trHeight w:val="15"/>
        </w:trPr>
        <w:tc>
          <w:tcPr>
            <w:tcW w:w="554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</w:t>
            </w:r>
            <w:r w:rsidR="0095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 (последнее - при наличи</w:t>
            </w:r>
            <w:r w:rsidR="0080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гражданина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гражданина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обращения &lt;*&gt; (краткое содержание обращения)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поступления обращения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(дата, исх. N ответа)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&lt;***&gt;</w:t>
            </w: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 Жилищно-коммунальное хозяйство (1), материнство и детство (2), жилье (3), труд и заработная плата (4), социальная защита населения (5), строительство и архитектура (6), юриспруденция и право (7), транспорт (8), здравоохранение (9), землепользование (10), финансы (11), образование (12), торговля (13), культура и спорт (14), охрана общественного порядка (15), пенсионное обеспечение (16), награждение (17), общественные объединения и организации (18), налоги и платежи (19), молодежная политика (20), информационный обмен (21), природные ресурсы и экология (22), кадры (23), прочие вопросы (24).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** Указывается форма поступления обращения: почтовой связью, с курьером (1), через информационные системы общего пользования - с использованием сайта,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электронной почты (2), на личном приеме (3)***, с использованием средств телефонной связи (4).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*** При указании формы поступления обращения "на личном приеме (3)" в графе 8 указывается лицо, проводившее прием (депутат, помощник депутата).</w:t>
      </w: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Pr="00954733" w:rsidRDefault="001B0F68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</w:t>
      </w:r>
    </w:p>
    <w:p w:rsidR="001B0F68" w:rsidRPr="00954733" w:rsidRDefault="001B0F68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регистрации обращений граждан</w:t>
      </w:r>
    </w:p>
    <w:p w:rsidR="001B0F68" w:rsidRPr="00954733" w:rsidRDefault="001B0F68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Думу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1B0F68" w:rsidRDefault="001B0F68" w:rsidP="001B0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80"/>
        <w:gridCol w:w="1212"/>
        <w:gridCol w:w="1212"/>
        <w:gridCol w:w="1211"/>
        <w:gridCol w:w="1280"/>
        <w:gridCol w:w="1362"/>
        <w:gridCol w:w="1256"/>
      </w:tblGrid>
      <w:tr w:rsidR="001B0F68" w:rsidRPr="00E576A2" w:rsidTr="001B0F68">
        <w:trPr>
          <w:trHeight w:val="15"/>
        </w:trPr>
        <w:tc>
          <w:tcPr>
            <w:tcW w:w="54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 (последнее - при наличии</w:t>
            </w: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гражданина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гражданина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обращения &lt;*&gt; (краткое содержание обращения)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поступления обращения &lt;**&gt;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(дата, исх. N ответа)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&lt;***&gt;</w:t>
            </w: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F68" w:rsidRPr="00E576A2" w:rsidRDefault="001B0F68" w:rsidP="001B0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1B0F68" w:rsidRPr="00E576A2" w:rsidRDefault="001B0F68" w:rsidP="001B0F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 Жилищно-коммунальное хозяйство (1), материнство и детство (2), жилье (3), труд и заработная плата (4), социальная защита населения (5), строительство и архитектура (6), юриспруденция и право (7), транспорт (8), здравоохранение (9), землепользование (10), финансы (11), образование (12), торговля (13), культура и спорт (14), охрана общественного порядка (15), пенсионное обеспечение (16), награждение (17), общественные объединения и организации (18), налоги и платежи (19), молодежная политика (20), информационный обмен (21), природные ресурсы и экология (22), кадры (23), прочие вопросы (24).</w:t>
      </w:r>
    </w:p>
    <w:p w:rsidR="001B0F68" w:rsidRPr="00E576A2" w:rsidRDefault="001B0F68" w:rsidP="001B0F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** Указывается форма поступления обращения: почтовой связью, с курьером (1), через информационные системы общего пользования - с использованием сайта, электронной почты (2), на личном приеме (3)***, с использованием средств телефонной связи (4).</w:t>
      </w:r>
    </w:p>
    <w:p w:rsidR="001B0F68" w:rsidRPr="00E576A2" w:rsidRDefault="001B0F68" w:rsidP="001B0F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*** При указании формы поступления обращения "на личном приеме (3)" в графе 8 указывается лицо, проводившее прием (депутат, помощник депутата).</w:t>
      </w:r>
    </w:p>
    <w:p w:rsidR="00177D99" w:rsidRDefault="00177D99" w:rsidP="00B87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954733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4</w:t>
      </w:r>
    </w:p>
    <w:p w:rsidR="00954733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</w:t>
      </w:r>
    </w:p>
    <w:p w:rsidR="00954733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рассмотрении обращений граждан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поступивших </w:t>
      </w:r>
    </w:p>
    <w:p w:rsidR="00E576A2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954733" w:rsidRPr="00E576A2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ИНФОРМАЦИЯ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обращениям граждан, поступившим</w:t>
      </w:r>
    </w:p>
    <w:p w:rsidR="00E576A2" w:rsidRPr="00954733" w:rsidRDefault="00954733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депутату </w:t>
      </w:r>
      <w:r w:rsidR="00E576A2"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Думы</w:t>
      </w: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</w:t>
      </w:r>
      <w:proofErr w:type="spellEnd"/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 __ квартал 20__ года, за __ 20__ год &lt;*&gt;</w:t>
      </w:r>
    </w:p>
    <w:p w:rsidR="00954733" w:rsidRDefault="00954733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__ квартал 20__ г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ода, за 20_ год депутату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 поступило ___________________ обращений граждан, в том числе: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(инициалы, фамилия)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(количество)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письменные обращения - ____, из них: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поступившие почтовой связью, с курьером, от гражданина лично - _____</w:t>
      </w:r>
    </w:p>
    <w:p w:rsidR="00E576A2" w:rsidRPr="00E576A2" w:rsidRDefault="00954733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полученные 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через информационные системы </w:t>
      </w:r>
      <w:r w:rsidR="00F20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общего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пользования (с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использованием официального сайта, по </w:t>
      </w:r>
      <w:r w:rsidR="00B43C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</w:t>
      </w:r>
      <w:r w:rsidR="00777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почте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поступившие в ходе личного приема - 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устные обращения - ____, из них: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поступившие в ходе личного приема - 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поступившие с использованием телефонной связи - ____</w:t>
      </w:r>
    </w:p>
    <w:p w:rsidR="00E576A2" w:rsidRPr="00E576A2" w:rsidRDefault="00954733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Поступившие обращения (письменные и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устные) по тематике затрагивают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следующие вопросы: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1848"/>
      </w:tblGrid>
      <w:tr w:rsidR="00E576A2" w:rsidRPr="00E576A2" w:rsidTr="00E576A2">
        <w:trPr>
          <w:trHeight w:val="15"/>
        </w:trPr>
        <w:tc>
          <w:tcPr>
            <w:tcW w:w="646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Вопросы жилищно-коммунального хозяйства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Вопросы материнства и детства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Вопросы жилья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Вопросы труда и заработной платы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Вопросы социальной защиты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Вопросы строительства и архитектуры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Вопросы юриспруденции и права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Вопросы транспорта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Вопросы здравоохранения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Вопросы землепользования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Вопросы финансов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Вопросы образования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Вопросы торговли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Вопросы культуры и спорта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Вопросы охраны общественного порядка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Вопросы пенсионного обеспечения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Вопросы награждения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Вопросы общественных объединений и организаций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Вопросы по налогам и платежам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Вопросы молодежной политики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Вопросы информационного обмена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Вопросы природных ресурсов и экологии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Кадровые вопросы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Прочие вопросы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рассмотрения обращений (письменных и устных):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рассмотрено положительно _____________ обращений;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разъяснено по _____________ обращениям;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оставлено без удовлетворения _____________ обращений;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остаются на контроле _____________ обращений, у которых не вышел срок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</w:t>
      </w:r>
      <w:r w:rsidR="001B0F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 __________</w:t>
      </w:r>
    </w:p>
    <w:p w:rsidR="00E576A2" w:rsidRPr="00E576A2" w:rsidRDefault="00E576A2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 (дата)</w:t>
      </w:r>
    </w:p>
    <w:p w:rsidR="00E576A2" w:rsidRPr="00E576A2" w:rsidRDefault="0097584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&lt;*&gt;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Ежеквартальная ин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формация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авляется депутатом в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срок до 5 числа (включительно) первого месяца следующего</w:t>
      </w:r>
      <w:r w:rsidR="001B0F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квартала. Ежегодная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представляется депутатом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 до 15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января (включительно) года, следующего за</w:t>
      </w:r>
      <w:r w:rsidR="001B0F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отчетным годом.</w:t>
      </w:r>
    </w:p>
    <w:p w:rsidR="00123475" w:rsidRPr="00E576A2" w:rsidRDefault="00123475" w:rsidP="00806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3475" w:rsidRPr="00E5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59"/>
    <w:rsid w:val="00007C1E"/>
    <w:rsid w:val="00061885"/>
    <w:rsid w:val="00123475"/>
    <w:rsid w:val="00161E8C"/>
    <w:rsid w:val="00177024"/>
    <w:rsid w:val="00177D99"/>
    <w:rsid w:val="001B0F68"/>
    <w:rsid w:val="002113CF"/>
    <w:rsid w:val="00230B4B"/>
    <w:rsid w:val="00275239"/>
    <w:rsid w:val="00296E08"/>
    <w:rsid w:val="0036312A"/>
    <w:rsid w:val="003B4D1D"/>
    <w:rsid w:val="004357A0"/>
    <w:rsid w:val="00451638"/>
    <w:rsid w:val="004E2125"/>
    <w:rsid w:val="00526179"/>
    <w:rsid w:val="005577D3"/>
    <w:rsid w:val="00563C66"/>
    <w:rsid w:val="005B3504"/>
    <w:rsid w:val="00627F7B"/>
    <w:rsid w:val="006B12DB"/>
    <w:rsid w:val="006D6591"/>
    <w:rsid w:val="006F4A9E"/>
    <w:rsid w:val="006F6AB6"/>
    <w:rsid w:val="0071487B"/>
    <w:rsid w:val="00715A14"/>
    <w:rsid w:val="00722D37"/>
    <w:rsid w:val="00745BA7"/>
    <w:rsid w:val="00777683"/>
    <w:rsid w:val="00780CB1"/>
    <w:rsid w:val="007D2713"/>
    <w:rsid w:val="0080615B"/>
    <w:rsid w:val="008439E2"/>
    <w:rsid w:val="00852AD5"/>
    <w:rsid w:val="008A34A0"/>
    <w:rsid w:val="00910200"/>
    <w:rsid w:val="00943F16"/>
    <w:rsid w:val="00954733"/>
    <w:rsid w:val="00975842"/>
    <w:rsid w:val="00984C3B"/>
    <w:rsid w:val="00A13949"/>
    <w:rsid w:val="00A34299"/>
    <w:rsid w:val="00A45DBF"/>
    <w:rsid w:val="00AD0784"/>
    <w:rsid w:val="00B43C60"/>
    <w:rsid w:val="00B61E59"/>
    <w:rsid w:val="00B87E18"/>
    <w:rsid w:val="00B95A5F"/>
    <w:rsid w:val="00BE4E66"/>
    <w:rsid w:val="00C07597"/>
    <w:rsid w:val="00C22045"/>
    <w:rsid w:val="00C60B22"/>
    <w:rsid w:val="00C73EBF"/>
    <w:rsid w:val="00D069B6"/>
    <w:rsid w:val="00D57F94"/>
    <w:rsid w:val="00D609DC"/>
    <w:rsid w:val="00D64CFA"/>
    <w:rsid w:val="00D658AC"/>
    <w:rsid w:val="00DA64CB"/>
    <w:rsid w:val="00DD00DD"/>
    <w:rsid w:val="00DD1383"/>
    <w:rsid w:val="00DF6F8F"/>
    <w:rsid w:val="00E13DBC"/>
    <w:rsid w:val="00E576A2"/>
    <w:rsid w:val="00EC32EC"/>
    <w:rsid w:val="00F20C3A"/>
    <w:rsid w:val="00F33969"/>
    <w:rsid w:val="00F770B9"/>
    <w:rsid w:val="00FA06C7"/>
    <w:rsid w:val="00FA3BEF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5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4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12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WOW</cp:lastModifiedBy>
  <cp:revision>37</cp:revision>
  <cp:lastPrinted>2021-12-20T05:36:00Z</cp:lastPrinted>
  <dcterms:created xsi:type="dcterms:W3CDTF">2018-02-15T07:48:00Z</dcterms:created>
  <dcterms:modified xsi:type="dcterms:W3CDTF">2023-12-26T07:44:00Z</dcterms:modified>
</cp:coreProperties>
</file>