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39" w:rsidRPr="00D746B7" w:rsidRDefault="00524D39" w:rsidP="00524D39">
      <w:pPr>
        <w:jc w:val="center"/>
      </w:pPr>
      <w:r w:rsidRPr="00D746B7">
        <w:t>РОССИЙСКАЯ ФЕДЕРАЦИЯ</w:t>
      </w:r>
    </w:p>
    <w:p w:rsidR="00524D39" w:rsidRPr="00D746B7" w:rsidRDefault="00524D39" w:rsidP="00524D39">
      <w:pPr>
        <w:jc w:val="center"/>
      </w:pPr>
      <w:r w:rsidRPr="00D746B7">
        <w:t>ИРКУТСКАЯ ОБЛАСТЬ</w:t>
      </w:r>
    </w:p>
    <w:p w:rsidR="00524D39" w:rsidRPr="00D746B7" w:rsidRDefault="00524D39" w:rsidP="00524D39">
      <w:pPr>
        <w:jc w:val="center"/>
      </w:pPr>
      <w:r w:rsidRPr="00D746B7">
        <w:t>УСТЬ-УДИНСКИЙ РАЙОН</w:t>
      </w:r>
    </w:p>
    <w:p w:rsidR="00524D39" w:rsidRPr="00D746B7" w:rsidRDefault="00524D39" w:rsidP="00524D39">
      <w:pPr>
        <w:jc w:val="center"/>
      </w:pPr>
      <w:r w:rsidRPr="00D746B7">
        <w:t>ИГЖЕЙСКОЕ МУНИЦИПАЛЬНОЕ ОБРАЗОВАНИЕ</w:t>
      </w:r>
    </w:p>
    <w:p w:rsidR="00524D39" w:rsidRPr="00D746B7" w:rsidRDefault="00524D39" w:rsidP="00524D39">
      <w:pPr>
        <w:jc w:val="center"/>
      </w:pPr>
      <w:r w:rsidRPr="00D746B7">
        <w:t>АДМИНИСТРАЦИЯ</w:t>
      </w:r>
    </w:p>
    <w:p w:rsidR="00524D39" w:rsidRPr="00D746B7" w:rsidRDefault="00524D39" w:rsidP="00524D39">
      <w:pPr>
        <w:jc w:val="center"/>
      </w:pPr>
    </w:p>
    <w:p w:rsidR="00524D39" w:rsidRPr="00D746B7" w:rsidRDefault="00524D39" w:rsidP="00524D39">
      <w:pPr>
        <w:jc w:val="center"/>
      </w:pPr>
    </w:p>
    <w:p w:rsidR="00524D39" w:rsidRPr="00D746B7" w:rsidRDefault="00524D39" w:rsidP="00524D39">
      <w:pPr>
        <w:jc w:val="center"/>
      </w:pPr>
      <w:r w:rsidRPr="00D746B7">
        <w:t>ПОСТАНОВЛЕНИЕ</w:t>
      </w:r>
    </w:p>
    <w:p w:rsidR="00524D39" w:rsidRPr="00D746B7" w:rsidRDefault="00524D39" w:rsidP="00524D39"/>
    <w:p w:rsidR="00524D39" w:rsidRPr="00D746B7" w:rsidRDefault="00A51A7B" w:rsidP="00524D39">
      <w:r>
        <w:t>от «06» июля 2018</w:t>
      </w:r>
      <w:r w:rsidR="00524D39" w:rsidRPr="00D746B7">
        <w:t xml:space="preserve"> года                                                                        </w:t>
      </w:r>
      <w:r w:rsidR="00524D39">
        <w:t xml:space="preserve">                            № 14</w:t>
      </w:r>
    </w:p>
    <w:p w:rsidR="00524D39" w:rsidRPr="00D746B7" w:rsidRDefault="00524D39" w:rsidP="00524D39"/>
    <w:p w:rsidR="00524D39" w:rsidRPr="00D746B7" w:rsidRDefault="00524D39" w:rsidP="00524D39">
      <w:pPr>
        <w:jc w:val="center"/>
      </w:pPr>
      <w:r w:rsidRPr="00D746B7">
        <w:t>с. Игжей</w:t>
      </w:r>
    </w:p>
    <w:p w:rsidR="00524D39" w:rsidRDefault="00524D39" w:rsidP="00524D39">
      <w:pPr>
        <w:jc w:val="center"/>
        <w:rPr>
          <w:b/>
          <w:sz w:val="28"/>
          <w:szCs w:val="28"/>
        </w:rPr>
      </w:pPr>
    </w:p>
    <w:p w:rsidR="00524D39" w:rsidRPr="00D746B7" w:rsidRDefault="00524D39" w:rsidP="00524D39">
      <w:bookmarkStart w:id="0" w:name="_GoBack"/>
      <w:r w:rsidRPr="00D746B7">
        <w:t>О</w:t>
      </w:r>
      <w:r w:rsidR="00350625">
        <w:t>б</w:t>
      </w:r>
      <w:r w:rsidRPr="00D746B7">
        <w:t xml:space="preserve"> утверждении Генеральной схемы</w:t>
      </w:r>
    </w:p>
    <w:p w:rsidR="00524D39" w:rsidRPr="00D746B7" w:rsidRDefault="00524D39" w:rsidP="00524D39">
      <w:r>
        <w:t>очистки территории Игжейского</w:t>
      </w:r>
    </w:p>
    <w:p w:rsidR="00524D39" w:rsidRPr="00D746B7" w:rsidRDefault="00524D39" w:rsidP="00524D39">
      <w:r w:rsidRPr="00D746B7">
        <w:t>сельского поселения</w:t>
      </w:r>
    </w:p>
    <w:bookmarkEnd w:id="0"/>
    <w:p w:rsidR="00524D39" w:rsidRPr="00D746B7" w:rsidRDefault="00524D39" w:rsidP="00524D39"/>
    <w:p w:rsidR="00524D39" w:rsidRDefault="00524D39" w:rsidP="00287A35">
      <w:pPr>
        <w:pStyle w:val="Default"/>
        <w:ind w:firstLine="709"/>
        <w:rPr>
          <w:rFonts w:ascii="Times New Roman" w:hAnsi="Times New Roman" w:cs="Times New Roman"/>
        </w:rPr>
      </w:pPr>
      <w:r w:rsidRPr="00D746B7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 от 29.12.2004 № 190-ФЗ; Федеральным законом от 24.06.1998 г. № 89-ФЗ «Об отходах производства и потребления»; Федеральный закон от 30.03.1999 г. № 52-ФЗ «О санитарно-эпидемиологическом благополучии населения»; Федеральный закон от 06.10.2003 г. № 131- ФЗ «Об общих принципах организации местного самоуправления в Российской Федерации»; Постановление Госстроя России от 21.08.2003 г. № 152 «Методические рекомендации о порядке </w:t>
      </w:r>
      <w:proofErr w:type="gramStart"/>
      <w:r w:rsidRPr="00D746B7">
        <w:rPr>
          <w:rFonts w:ascii="Times New Roman" w:hAnsi="Times New Roman" w:cs="Times New Roman"/>
        </w:rPr>
        <w:t>разработки генеральных схем очистки территорий населенных пунктов Российской</w:t>
      </w:r>
      <w:proofErr w:type="gramEnd"/>
      <w:r w:rsidRPr="00D746B7">
        <w:rPr>
          <w:rFonts w:ascii="Times New Roman" w:hAnsi="Times New Roman" w:cs="Times New Roman"/>
        </w:rPr>
        <w:t xml:space="preserve"> Федерации» (МДК 7-01.2003);  СанПиН 42-128-4690-88 «Санитарные правила содержания территорий населенных мест», </w:t>
      </w:r>
      <w:r>
        <w:rPr>
          <w:rFonts w:ascii="Times New Roman" w:hAnsi="Times New Roman" w:cs="Times New Roman"/>
        </w:rPr>
        <w:t xml:space="preserve">в соответствии с п. 19  ст. 6 Устава Игжейского сельского поселения, </w:t>
      </w:r>
      <w:r w:rsidRPr="00D746B7">
        <w:rPr>
          <w:rFonts w:ascii="Times New Roman" w:hAnsi="Times New Roman" w:cs="Times New Roman"/>
        </w:rPr>
        <w:t xml:space="preserve">с целью совершенствования системы санитарного содержания территории </w:t>
      </w:r>
      <w:r>
        <w:rPr>
          <w:rFonts w:ascii="Times New Roman" w:hAnsi="Times New Roman" w:cs="Times New Roman"/>
        </w:rPr>
        <w:t>Игжейского</w:t>
      </w:r>
      <w:r w:rsidRPr="00D746B7">
        <w:rPr>
          <w:rFonts w:ascii="Times New Roman" w:hAnsi="Times New Roman" w:cs="Times New Roman"/>
        </w:rPr>
        <w:t xml:space="preserve"> сельского поселения в сфере обращения с коммунальными отходами</w:t>
      </w:r>
      <w:r>
        <w:rPr>
          <w:rFonts w:ascii="Times New Roman" w:hAnsi="Times New Roman" w:cs="Times New Roman"/>
        </w:rPr>
        <w:t>,</w:t>
      </w:r>
    </w:p>
    <w:p w:rsidR="00524D39" w:rsidRPr="00D746B7" w:rsidRDefault="00524D39" w:rsidP="00287A35">
      <w:pPr>
        <w:pStyle w:val="Default"/>
        <w:ind w:firstLine="709"/>
      </w:pPr>
    </w:p>
    <w:p w:rsidR="00524D39" w:rsidRPr="00D746B7" w:rsidRDefault="00524D39" w:rsidP="00287A35">
      <w:pPr>
        <w:ind w:firstLine="709"/>
        <w:jc w:val="center"/>
      </w:pPr>
      <w:r w:rsidRPr="00D746B7">
        <w:t>ПОСТАНОВЛЯЮ:</w:t>
      </w:r>
    </w:p>
    <w:p w:rsidR="00524D39" w:rsidRPr="00D746B7" w:rsidRDefault="00524D39" w:rsidP="00287A35">
      <w:pPr>
        <w:ind w:firstLine="709"/>
      </w:pPr>
    </w:p>
    <w:p w:rsidR="00524D39" w:rsidRDefault="00524D39" w:rsidP="00287A35">
      <w:pPr>
        <w:ind w:firstLine="709"/>
      </w:pPr>
      <w:r>
        <w:t>1. </w:t>
      </w:r>
      <w:r w:rsidR="009B760D">
        <w:t>Внести в г</w:t>
      </w:r>
      <w:r w:rsidRPr="00D746B7">
        <w:t>енеральную схему</w:t>
      </w:r>
      <w:r>
        <w:t xml:space="preserve"> очистки территории Игжейского</w:t>
      </w:r>
      <w:r w:rsidR="009F4E3E">
        <w:t xml:space="preserve"> </w:t>
      </w:r>
      <w:r w:rsidRPr="00D746B7">
        <w:t>сел</w:t>
      </w:r>
      <w:r>
        <w:t>ьск</w:t>
      </w:r>
      <w:r w:rsidR="009D4901">
        <w:t>ого поселения</w:t>
      </w:r>
      <w:r w:rsidR="009B760D">
        <w:t xml:space="preserve"> утвержденную постановление</w:t>
      </w:r>
      <w:r w:rsidR="00920983">
        <w:t>м</w:t>
      </w:r>
      <w:r w:rsidR="009B760D">
        <w:t xml:space="preserve"> администрации Игжейского сельского поселения </w:t>
      </w:r>
      <w:r w:rsidR="00920983">
        <w:t xml:space="preserve">от 20 мая 2015 года № 14 следующие изменения: </w:t>
      </w:r>
    </w:p>
    <w:p w:rsidR="00847A1E" w:rsidRDefault="00847A1E" w:rsidP="00287A35">
      <w:pPr>
        <w:suppressAutoHyphens/>
        <w:ind w:firstLine="709"/>
        <w:rPr>
          <w:lang w:eastAsia="ar-SA"/>
        </w:rPr>
      </w:pPr>
    </w:p>
    <w:p w:rsidR="00524D39" w:rsidRDefault="00524D39" w:rsidP="00287A35">
      <w:pPr>
        <w:suppressAutoHyphens/>
        <w:ind w:firstLine="709"/>
        <w:rPr>
          <w:lang w:eastAsia="ar-SA"/>
        </w:rPr>
      </w:pPr>
      <w:r>
        <w:rPr>
          <w:lang w:eastAsia="ar-SA"/>
        </w:rPr>
        <w:t>2</w:t>
      </w:r>
      <w:r w:rsidRPr="00524D39">
        <w:rPr>
          <w:lang w:eastAsia="ar-SA"/>
        </w:rPr>
        <w:t xml:space="preserve">. Настоящее Постановление вступает в силу со дня его официального опубликования и подлежит </w:t>
      </w:r>
      <w:r>
        <w:rPr>
          <w:lang w:eastAsia="ar-SA"/>
        </w:rPr>
        <w:t>опубликованию</w:t>
      </w:r>
      <w:r w:rsidRPr="00524D39">
        <w:rPr>
          <w:lang w:eastAsia="ar-SA"/>
        </w:rPr>
        <w:t xml:space="preserve"> в информацион</w:t>
      </w:r>
      <w:r>
        <w:rPr>
          <w:lang w:eastAsia="ar-SA"/>
        </w:rPr>
        <w:t xml:space="preserve">ном муниципальном издании </w:t>
      </w:r>
      <w:r w:rsidRPr="00524D39">
        <w:rPr>
          <w:lang w:eastAsia="ar-SA"/>
        </w:rPr>
        <w:t xml:space="preserve"> «Вестник Игжея</w:t>
      </w:r>
      <w:r>
        <w:rPr>
          <w:lang w:eastAsia="ar-SA"/>
        </w:rPr>
        <w:t xml:space="preserve">», размещению на </w:t>
      </w:r>
      <w:r w:rsidRPr="00524D39">
        <w:rPr>
          <w:lang w:eastAsia="ar-SA"/>
        </w:rPr>
        <w:t>официальном сайте Усть-Удинского РМО.</w:t>
      </w:r>
    </w:p>
    <w:p w:rsidR="00524D39" w:rsidRPr="00524D39" w:rsidRDefault="00524D39" w:rsidP="00287A35">
      <w:pPr>
        <w:suppressAutoHyphens/>
        <w:ind w:firstLine="709"/>
        <w:rPr>
          <w:lang w:eastAsia="ar-SA"/>
        </w:rPr>
      </w:pPr>
      <w:r>
        <w:rPr>
          <w:lang w:eastAsia="ar-SA"/>
        </w:rPr>
        <w:t>3</w:t>
      </w:r>
      <w:r w:rsidRPr="00524D39">
        <w:rPr>
          <w:lang w:eastAsia="ar-SA"/>
        </w:rPr>
        <w:t>. Конт</w:t>
      </w:r>
      <w:r w:rsidR="00A6594C">
        <w:rPr>
          <w:lang w:eastAsia="ar-SA"/>
        </w:rPr>
        <w:t>роль н</w:t>
      </w:r>
      <w:r>
        <w:rPr>
          <w:lang w:eastAsia="ar-SA"/>
        </w:rPr>
        <w:t>а</w:t>
      </w:r>
      <w:r w:rsidR="00A6594C">
        <w:rPr>
          <w:lang w:eastAsia="ar-SA"/>
        </w:rPr>
        <w:t>д</w:t>
      </w:r>
      <w:r>
        <w:rPr>
          <w:lang w:eastAsia="ar-SA"/>
        </w:rPr>
        <w:t xml:space="preserve"> выполнением настоящего П</w:t>
      </w:r>
      <w:r w:rsidRPr="00524D39">
        <w:rPr>
          <w:lang w:eastAsia="ar-SA"/>
        </w:rPr>
        <w:t>остановления оставляю за собой.</w:t>
      </w:r>
    </w:p>
    <w:p w:rsidR="00524D39" w:rsidRPr="00524D39" w:rsidRDefault="00524D39" w:rsidP="00287A35">
      <w:pPr>
        <w:suppressAutoHyphens/>
        <w:ind w:firstLine="709"/>
        <w:rPr>
          <w:lang w:eastAsia="ar-SA"/>
        </w:rPr>
      </w:pPr>
    </w:p>
    <w:p w:rsidR="00524D39" w:rsidRPr="00524D39" w:rsidRDefault="00524D39" w:rsidP="00287A35">
      <w:pPr>
        <w:suppressAutoHyphens/>
        <w:ind w:firstLine="709"/>
        <w:rPr>
          <w:lang w:eastAsia="ar-SA"/>
        </w:rPr>
      </w:pPr>
    </w:p>
    <w:p w:rsidR="00524D39" w:rsidRDefault="00524D39" w:rsidP="00287A35">
      <w:pPr>
        <w:suppressAutoHyphens/>
        <w:ind w:firstLine="709"/>
        <w:rPr>
          <w:lang w:eastAsia="ar-SA"/>
        </w:rPr>
      </w:pPr>
    </w:p>
    <w:p w:rsidR="00A6594C" w:rsidRDefault="00A6594C" w:rsidP="00287A35">
      <w:pPr>
        <w:suppressAutoHyphens/>
        <w:ind w:firstLine="709"/>
        <w:rPr>
          <w:lang w:eastAsia="ar-SA"/>
        </w:rPr>
      </w:pPr>
    </w:p>
    <w:p w:rsidR="00A6594C" w:rsidRPr="00524D39" w:rsidRDefault="00A6594C" w:rsidP="00287A35">
      <w:pPr>
        <w:suppressAutoHyphens/>
        <w:ind w:firstLine="709"/>
        <w:rPr>
          <w:lang w:eastAsia="ar-SA"/>
        </w:rPr>
      </w:pPr>
    </w:p>
    <w:p w:rsidR="00524D39" w:rsidRPr="00524D39" w:rsidRDefault="00287A35" w:rsidP="00287A35">
      <w:pPr>
        <w:suppressAutoHyphens/>
        <w:rPr>
          <w:lang w:eastAsia="ar-SA"/>
        </w:rPr>
      </w:pPr>
      <w:r>
        <w:rPr>
          <w:lang w:eastAsia="ar-SA"/>
        </w:rPr>
        <w:t xml:space="preserve">Глава </w:t>
      </w:r>
      <w:r w:rsidR="00524D39" w:rsidRPr="00524D39">
        <w:rPr>
          <w:lang w:eastAsia="ar-SA"/>
        </w:rPr>
        <w:t>Игжейского</w:t>
      </w:r>
    </w:p>
    <w:p w:rsidR="00524D39" w:rsidRPr="00524D39" w:rsidRDefault="00524D39" w:rsidP="00287A35">
      <w:pPr>
        <w:suppressAutoHyphens/>
        <w:rPr>
          <w:lang w:eastAsia="ar-SA"/>
        </w:rPr>
      </w:pPr>
      <w:r w:rsidRPr="00524D39">
        <w:rPr>
          <w:lang w:eastAsia="ar-SA"/>
        </w:rPr>
        <w:t xml:space="preserve">муниципального образования                                          </w:t>
      </w:r>
      <w:r w:rsidR="00A6594C">
        <w:rPr>
          <w:lang w:eastAsia="ar-SA"/>
        </w:rPr>
        <w:t xml:space="preserve">                    </w:t>
      </w:r>
      <w:r w:rsidRPr="00524D39">
        <w:rPr>
          <w:lang w:eastAsia="ar-SA"/>
        </w:rPr>
        <w:t xml:space="preserve"> </w:t>
      </w:r>
      <w:r w:rsidR="00A6594C">
        <w:rPr>
          <w:lang w:eastAsia="ar-SA"/>
        </w:rPr>
        <w:t>И.М. Черкасова</w:t>
      </w:r>
      <w:r w:rsidRPr="00524D39">
        <w:rPr>
          <w:lang w:eastAsia="ar-SA"/>
        </w:rPr>
        <w:t xml:space="preserve">                              </w:t>
      </w:r>
    </w:p>
    <w:p w:rsidR="00524D39" w:rsidRPr="00524D39" w:rsidRDefault="00524D39" w:rsidP="00524D39">
      <w:pPr>
        <w:suppressAutoHyphens/>
        <w:jc w:val="right"/>
        <w:rPr>
          <w:lang w:eastAsia="ar-SA"/>
        </w:rPr>
      </w:pPr>
    </w:p>
    <w:p w:rsidR="00524D39" w:rsidRPr="00524D39" w:rsidRDefault="00524D39" w:rsidP="00524D39">
      <w:pPr>
        <w:jc w:val="both"/>
        <w:rPr>
          <w:noProof/>
        </w:rPr>
      </w:pPr>
    </w:p>
    <w:p w:rsidR="00524D39" w:rsidRDefault="00524D39" w:rsidP="00524D39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УСТЬ-УДИНСКИЙ РАЙОН</w:t>
      </w: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ИГЖЕЙСКОГО</w:t>
      </w: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ГЕНЕРАЛЬНАЯ СХЕМА САНИТАРНОЙ ОЧИСТКИ ТЕРРИТОРИИ ИГЖЕЙСКОГО СЕЛЬСКОГО ПОСЕЛЕНИЯ</w:t>
      </w: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2" w:rsidRDefault="00AF4EF2" w:rsidP="00AF4E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524D39" w:rsidRDefault="00524D39" w:rsidP="00524D3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24D39" w:rsidRDefault="00524D39" w:rsidP="00524D3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3CE5" w:rsidRPr="009D4901" w:rsidTr="00BD4209">
        <w:tc>
          <w:tcPr>
            <w:tcW w:w="4785" w:type="dxa"/>
            <w:shd w:val="clear" w:color="auto" w:fill="auto"/>
          </w:tcPr>
          <w:p w:rsidR="00133CE5" w:rsidRPr="009D4901" w:rsidRDefault="00133CE5" w:rsidP="00900AAC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t>Согласовано:</w:t>
            </w:r>
          </w:p>
          <w:p w:rsidR="00133CE5" w:rsidRPr="009D4901" w:rsidRDefault="00C5296A" w:rsidP="00900AAC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Заместитель начальника</w:t>
            </w:r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 территориального отдела Управления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Роспотребнадзора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 по Иркутской области в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Эхирит-Булагатском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Баяндаевском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Осинском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Боханском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Усть-Удинском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Качугском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="00133CE5" w:rsidRPr="009D4901">
              <w:rPr>
                <w:sz w:val="26"/>
                <w:szCs w:val="26"/>
                <w:shd w:val="clear" w:color="auto" w:fill="FFFFFF"/>
              </w:rPr>
              <w:t>Жигаловском</w:t>
            </w:r>
            <w:proofErr w:type="spellEnd"/>
            <w:r w:rsidR="00133CE5" w:rsidRPr="009D4901">
              <w:rPr>
                <w:sz w:val="26"/>
                <w:szCs w:val="26"/>
                <w:shd w:val="clear" w:color="auto" w:fill="FFFFFF"/>
              </w:rPr>
              <w:t xml:space="preserve"> районах.</w:t>
            </w:r>
          </w:p>
          <w:p w:rsidR="00133CE5" w:rsidRDefault="00BD4209" w:rsidP="00900AAC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_______________   </w:t>
            </w:r>
            <w:r w:rsidR="00C5296A">
              <w:rPr>
                <w:sz w:val="26"/>
                <w:szCs w:val="26"/>
                <w:shd w:val="clear" w:color="auto" w:fill="FFFFFF"/>
              </w:rPr>
              <w:t>А.Г Матвеев</w:t>
            </w:r>
          </w:p>
          <w:p w:rsidR="00BD4209" w:rsidRPr="00BD4209" w:rsidRDefault="00BD4209" w:rsidP="00BD4209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«___» ___________ 2018 г.</w:t>
            </w:r>
          </w:p>
          <w:p w:rsidR="00BD4209" w:rsidRPr="009D4901" w:rsidRDefault="00BD4209" w:rsidP="00900AAC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auto"/>
          </w:tcPr>
          <w:p w:rsidR="00133CE5" w:rsidRPr="009D4901" w:rsidRDefault="00133CE5" w:rsidP="00133CE5">
            <w:pPr>
              <w:widowControl w:val="0"/>
              <w:tabs>
                <w:tab w:val="left" w:leader="underscore" w:pos="2856"/>
              </w:tabs>
              <w:rPr>
                <w:sz w:val="26"/>
                <w:szCs w:val="26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lastRenderedPageBreak/>
              <w:t xml:space="preserve">Утверждаю: </w:t>
            </w:r>
          </w:p>
          <w:p w:rsidR="00BD4209" w:rsidRDefault="00133CE5" w:rsidP="00133CE5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 w:rsidRPr="009D4901">
              <w:rPr>
                <w:sz w:val="26"/>
                <w:szCs w:val="26"/>
                <w:shd w:val="clear" w:color="auto" w:fill="FFFFFF"/>
              </w:rPr>
              <w:lastRenderedPageBreak/>
              <w:t xml:space="preserve">Глава администрации Игжейского сельского поселения </w:t>
            </w:r>
          </w:p>
          <w:p w:rsidR="00BD4209" w:rsidRDefault="00BD4209" w:rsidP="00133CE5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_____________ </w:t>
            </w:r>
            <w:r w:rsidR="00133CE5">
              <w:rPr>
                <w:sz w:val="26"/>
                <w:szCs w:val="26"/>
                <w:shd w:val="clear" w:color="auto" w:fill="FFFFFF"/>
              </w:rPr>
              <w:t>И.М. Черкасова</w:t>
            </w:r>
          </w:p>
          <w:p w:rsidR="00BD4209" w:rsidRPr="00BD4209" w:rsidRDefault="00BD4209" w:rsidP="00133CE5">
            <w:pPr>
              <w:widowControl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«___» ___________ 2018 г.</w:t>
            </w:r>
          </w:p>
          <w:p w:rsidR="00133CE5" w:rsidRPr="009D4901" w:rsidRDefault="00133CE5" w:rsidP="00133C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133CE5" w:rsidRPr="009D4901" w:rsidTr="00BD4209">
        <w:tc>
          <w:tcPr>
            <w:tcW w:w="4785" w:type="dxa"/>
            <w:shd w:val="clear" w:color="auto" w:fill="auto"/>
          </w:tcPr>
          <w:p w:rsidR="00133CE5" w:rsidRPr="009D4901" w:rsidRDefault="00133CE5" w:rsidP="009D4901">
            <w:pPr>
              <w:widowControl w:val="0"/>
              <w:tabs>
                <w:tab w:val="left" w:leader="underscore" w:pos="4243"/>
              </w:tabs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auto"/>
          </w:tcPr>
          <w:p w:rsidR="00133CE5" w:rsidRPr="009D4901" w:rsidRDefault="00133CE5" w:rsidP="009D4901">
            <w:pPr>
              <w:widowControl w:val="0"/>
              <w:tabs>
                <w:tab w:val="left" w:leader="underscore" w:pos="2856"/>
              </w:tabs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9D4901">
      <w:pPr>
        <w:jc w:val="center"/>
        <w:rPr>
          <w:color w:val="000000"/>
          <w:sz w:val="28"/>
          <w:szCs w:val="28"/>
        </w:rPr>
      </w:pPr>
    </w:p>
    <w:p w:rsidR="009D4901" w:rsidRPr="009D4901" w:rsidRDefault="009D4901" w:rsidP="00ED1493">
      <w:pPr>
        <w:spacing w:after="120"/>
        <w:jc w:val="center"/>
        <w:rPr>
          <w:rFonts w:cs="Arial"/>
          <w:b/>
          <w:bCs/>
          <w:color w:val="000000"/>
          <w:kern w:val="32"/>
          <w:sz w:val="28"/>
          <w:szCs w:val="32"/>
        </w:rPr>
      </w:pPr>
      <w:r w:rsidRPr="009D4901">
        <w:rPr>
          <w:color w:val="000000"/>
          <w:sz w:val="28"/>
          <w:szCs w:val="28"/>
        </w:rPr>
        <w:br w:type="page"/>
      </w:r>
      <w:r w:rsidRPr="009D4901">
        <w:rPr>
          <w:rFonts w:cs="Arial"/>
          <w:b/>
          <w:bCs/>
          <w:color w:val="000000"/>
          <w:kern w:val="32"/>
          <w:sz w:val="28"/>
          <w:szCs w:val="32"/>
        </w:rPr>
        <w:lastRenderedPageBreak/>
        <w:t>ВВЕДЕНИЕ</w:t>
      </w:r>
    </w:p>
    <w:p w:rsidR="009D4901" w:rsidRPr="009D4901" w:rsidRDefault="009D4901" w:rsidP="00ED1493">
      <w:pPr>
        <w:ind w:firstLine="709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Генеральная схема санитарной очистки направлена на решение комплекса работ по организации, сбору, удалению, обезвреживанию бытовых отходов и уборке территории населенного пункта.</w:t>
      </w:r>
    </w:p>
    <w:p w:rsidR="009D4901" w:rsidRPr="009D4901" w:rsidRDefault="009D4901" w:rsidP="00ED1493">
      <w:pPr>
        <w:ind w:firstLine="709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Очистка территории населенного пункта - одно из важнейших мероприятий, направленных на обеспечение экологического и санитарно- эпидемиологического благополучия населения и охрану окружающей среды.</w:t>
      </w:r>
    </w:p>
    <w:p w:rsidR="009D4901" w:rsidRPr="009D4901" w:rsidRDefault="009D4901" w:rsidP="00ED1493">
      <w:pPr>
        <w:ind w:firstLine="709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Цель работы - обеспечение организации экологически безопасной и экономически выгодной системы санитарной очистки населенного пункта и обращения с отходами.</w:t>
      </w:r>
    </w:p>
    <w:p w:rsidR="009D4901" w:rsidRPr="009D4901" w:rsidRDefault="009D4901" w:rsidP="00ED1493">
      <w:pPr>
        <w:ind w:firstLine="709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Генеральная схема очистки позволяет провести анализ существующего положения в сфере санитарной очистки и обращения с отходами.</w:t>
      </w:r>
    </w:p>
    <w:p w:rsidR="009D4901" w:rsidRPr="009D4901" w:rsidRDefault="009D4901" w:rsidP="00ED1493">
      <w:pPr>
        <w:ind w:firstLine="709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Генеральная схема определяет очередность осуществления мероприятий по совершенствованию системы санитарной очистки, объемы работ по всем видам санитарной очистки, методы сбора, удаления, утилизации. </w:t>
      </w:r>
    </w:p>
    <w:p w:rsidR="009D4901" w:rsidRPr="009D4901" w:rsidRDefault="009D4901" w:rsidP="00ED1493">
      <w:pPr>
        <w:ind w:firstLine="709"/>
        <w:rPr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>Генеральная схема очистки является территориально-планировочным документом, в сфере санитарной очистки и обращения с отходами.</w:t>
      </w:r>
    </w:p>
    <w:p w:rsidR="009D4901" w:rsidRPr="00ED1493" w:rsidRDefault="009D4901" w:rsidP="00ED1493">
      <w:pPr>
        <w:keepNext/>
        <w:spacing w:after="12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9D4901">
        <w:rPr>
          <w:rFonts w:cs="Arial"/>
          <w:b/>
          <w:bCs/>
          <w:color w:val="000000"/>
          <w:kern w:val="32"/>
          <w:sz w:val="28"/>
          <w:szCs w:val="32"/>
        </w:rPr>
        <w:br w:type="page"/>
      </w:r>
      <w:r w:rsidRPr="00ED1493">
        <w:rPr>
          <w:b/>
          <w:bCs/>
          <w:color w:val="000000"/>
          <w:kern w:val="32"/>
          <w:sz w:val="28"/>
          <w:szCs w:val="28"/>
          <w:shd w:val="clear" w:color="auto" w:fill="FFFFFF"/>
        </w:rPr>
        <w:lastRenderedPageBreak/>
        <w:t>1 .Общие сведения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Административным центром Игжейского сельского поселения является с. Игжей.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Сельское поселение является относительно малонаселённым экономически малозначимым в масштабах района. Удалённость от районного центра р.п. Усть-Уда - </w:t>
      </w:r>
      <w:smartTag w:uri="urn:schemas-microsoft-com:office:smarttags" w:element="metricconverter">
        <w:smartTagPr>
          <w:attr w:name="ProductID" w:val="20 км"/>
        </w:smartTagPr>
        <w:r w:rsidRPr="00ED1493">
          <w:rPr>
            <w:color w:val="000000"/>
            <w:sz w:val="28"/>
            <w:szCs w:val="28"/>
          </w:rPr>
          <w:t>20 км</w:t>
        </w:r>
      </w:smartTag>
      <w:r w:rsidRPr="00ED1493">
        <w:rPr>
          <w:color w:val="000000"/>
          <w:sz w:val="28"/>
          <w:szCs w:val="28"/>
        </w:rPr>
        <w:t>, от ближайшей железнодорожной станции (</w:t>
      </w:r>
      <w:proofErr w:type="spellStart"/>
      <w:r w:rsidRPr="00ED1493">
        <w:rPr>
          <w:color w:val="000000"/>
          <w:sz w:val="28"/>
          <w:szCs w:val="28"/>
        </w:rPr>
        <w:t>Залари</w:t>
      </w:r>
      <w:proofErr w:type="spellEnd"/>
      <w:r w:rsidRPr="00ED1493">
        <w:rPr>
          <w:color w:val="000000"/>
          <w:sz w:val="28"/>
          <w:szCs w:val="28"/>
        </w:rPr>
        <w:t xml:space="preserve">) - </w:t>
      </w:r>
      <w:smartTag w:uri="urn:schemas-microsoft-com:office:smarttags" w:element="metricconverter">
        <w:smartTagPr>
          <w:attr w:name="ProductID" w:val="115 км"/>
        </w:smartTagPr>
        <w:r w:rsidRPr="00ED1493">
          <w:rPr>
            <w:color w:val="000000"/>
            <w:sz w:val="28"/>
            <w:szCs w:val="28"/>
          </w:rPr>
          <w:t>115 км</w:t>
        </w:r>
      </w:smartTag>
      <w:r w:rsidRPr="00ED1493">
        <w:rPr>
          <w:color w:val="000000"/>
          <w:sz w:val="28"/>
          <w:szCs w:val="28"/>
        </w:rPr>
        <w:t xml:space="preserve">, а от областного центра г. Иркутска - </w:t>
      </w:r>
      <w:smartTag w:uri="urn:schemas-microsoft-com:office:smarttags" w:element="metricconverter">
        <w:smartTagPr>
          <w:attr w:name="ProductID" w:val="320 км"/>
        </w:smartTagPr>
        <w:r w:rsidRPr="00ED1493">
          <w:rPr>
            <w:color w:val="000000"/>
            <w:sz w:val="28"/>
            <w:szCs w:val="28"/>
          </w:rPr>
          <w:t>320 км</w:t>
        </w:r>
      </w:smartTag>
      <w:r w:rsidRPr="00ED1493">
        <w:rPr>
          <w:color w:val="000000"/>
          <w:sz w:val="28"/>
          <w:szCs w:val="28"/>
        </w:rPr>
        <w:t>.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Игжейское сельское поселение расположено на юго-востоке </w:t>
      </w:r>
      <w:proofErr w:type="spellStart"/>
      <w:r w:rsidRPr="00ED1493">
        <w:rPr>
          <w:color w:val="000000"/>
          <w:sz w:val="28"/>
          <w:szCs w:val="28"/>
        </w:rPr>
        <w:t>Усть</w:t>
      </w:r>
      <w:proofErr w:type="spellEnd"/>
      <w:r w:rsidRPr="00ED1493">
        <w:rPr>
          <w:color w:val="000000"/>
          <w:sz w:val="28"/>
          <w:szCs w:val="28"/>
        </w:rPr>
        <w:t xml:space="preserve"> - </w:t>
      </w:r>
      <w:proofErr w:type="spellStart"/>
      <w:r w:rsidRPr="00ED1493">
        <w:rPr>
          <w:color w:val="000000"/>
          <w:sz w:val="28"/>
          <w:szCs w:val="28"/>
        </w:rPr>
        <w:t>Удинского</w:t>
      </w:r>
      <w:proofErr w:type="spellEnd"/>
      <w:r w:rsidRPr="00ED1493">
        <w:rPr>
          <w:color w:val="000000"/>
          <w:sz w:val="28"/>
          <w:szCs w:val="28"/>
        </w:rPr>
        <w:t xml:space="preserve"> района Иркутской области, вдоль побережья Братского водохранилища. На западе муниципальное образование граничит с Балаганским районом, на северо-западе с Усть-Удинским городским поселением, на севере с Юголокским сельским поселением, на востоке с Балаганкинским сельским поселением, на юге с Молькинским сельским поселением.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Численность постоянного населения Игжейского сельского поселения на 201</w:t>
      </w:r>
      <w:r w:rsidR="009656B9">
        <w:rPr>
          <w:color w:val="000000"/>
          <w:sz w:val="28"/>
          <w:szCs w:val="28"/>
        </w:rPr>
        <w:t>8</w:t>
      </w:r>
      <w:r w:rsidRPr="00ED1493">
        <w:rPr>
          <w:color w:val="000000"/>
          <w:sz w:val="28"/>
          <w:szCs w:val="28"/>
        </w:rPr>
        <w:t xml:space="preserve">г. составила </w:t>
      </w:r>
      <w:r w:rsidR="009656B9">
        <w:rPr>
          <w:color w:val="000000"/>
          <w:sz w:val="28"/>
          <w:szCs w:val="28"/>
        </w:rPr>
        <w:t>776</w:t>
      </w:r>
      <w:r w:rsidRPr="00ED1493">
        <w:rPr>
          <w:color w:val="000000"/>
          <w:sz w:val="28"/>
          <w:szCs w:val="28"/>
        </w:rPr>
        <w:t xml:space="preserve"> человек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По территории Игжейского МО проходит участок автодороги регионального значения </w:t>
      </w:r>
      <w:proofErr w:type="spellStart"/>
      <w:r w:rsidRPr="00ED1493">
        <w:rPr>
          <w:color w:val="000000"/>
          <w:sz w:val="28"/>
          <w:szCs w:val="28"/>
        </w:rPr>
        <w:t>Залари</w:t>
      </w:r>
      <w:proofErr w:type="spellEnd"/>
      <w:r w:rsidRPr="00ED1493">
        <w:rPr>
          <w:color w:val="000000"/>
          <w:sz w:val="28"/>
          <w:szCs w:val="28"/>
        </w:rPr>
        <w:t xml:space="preserve"> - Жигалово, протяжением </w:t>
      </w:r>
      <w:smartTag w:uri="urn:schemas-microsoft-com:office:smarttags" w:element="metricconverter">
        <w:smartTagPr>
          <w:attr w:name="ProductID" w:val="16 км"/>
        </w:smartTagPr>
        <w:r w:rsidRPr="00ED1493">
          <w:rPr>
            <w:color w:val="000000"/>
            <w:sz w:val="28"/>
            <w:szCs w:val="28"/>
          </w:rPr>
          <w:t>16 км</w:t>
        </w:r>
      </w:smartTag>
      <w:r w:rsidRPr="00ED1493">
        <w:rPr>
          <w:color w:val="000000"/>
          <w:sz w:val="28"/>
          <w:szCs w:val="28"/>
        </w:rPr>
        <w:t>. Климат территории муниципального образования резко-континентальный, температура воздуха достигает -40- 50</w:t>
      </w:r>
      <w:proofErr w:type="gramStart"/>
      <w:r w:rsidRPr="00ED1493">
        <w:rPr>
          <w:color w:val="000000"/>
          <w:sz w:val="28"/>
          <w:szCs w:val="28"/>
        </w:rPr>
        <w:t>°С</w:t>
      </w:r>
      <w:proofErr w:type="gramEnd"/>
      <w:r w:rsidRPr="00ED1493">
        <w:rPr>
          <w:color w:val="000000"/>
          <w:sz w:val="28"/>
          <w:szCs w:val="28"/>
        </w:rPr>
        <w:t xml:space="preserve"> зимой и +35-40°С летом. Устойчивый снежный покров образуется в конце октября месяца. Зима малоснежная, средняя мощность снежного покрова </w:t>
      </w:r>
      <w:smartTag w:uri="urn:schemas-microsoft-com:office:smarttags" w:element="metricconverter">
        <w:smartTagPr>
          <w:attr w:name="ProductID" w:val="25 мм"/>
        </w:smartTagPr>
        <w:r w:rsidRPr="00ED1493">
          <w:rPr>
            <w:color w:val="000000"/>
            <w:sz w:val="28"/>
            <w:szCs w:val="28"/>
          </w:rPr>
          <w:t>25 мм</w:t>
        </w:r>
      </w:smartTag>
      <w:r w:rsidRPr="00ED1493">
        <w:rPr>
          <w:color w:val="000000"/>
          <w:sz w:val="28"/>
          <w:szCs w:val="28"/>
        </w:rPr>
        <w:t xml:space="preserve">, </w:t>
      </w:r>
      <w:r w:rsidRPr="00ED1493">
        <w:rPr>
          <w:sz w:val="28"/>
          <w:szCs w:val="28"/>
        </w:rPr>
        <w:t xml:space="preserve">Среднегодовая скорость ветра </w:t>
      </w:r>
      <w:proofErr w:type="gramStart"/>
      <w:r w:rsidRPr="00ED1493">
        <w:rPr>
          <w:sz w:val="28"/>
          <w:szCs w:val="28"/>
        </w:rPr>
        <w:t>составляет 2,5 м/сек</w:t>
      </w:r>
      <w:proofErr w:type="gramEnd"/>
      <w:r w:rsidRPr="00ED1493">
        <w:rPr>
          <w:sz w:val="28"/>
          <w:szCs w:val="28"/>
        </w:rPr>
        <w:t>.</w:t>
      </w:r>
    </w:p>
    <w:p w:rsidR="009D4901" w:rsidRPr="00ED1493" w:rsidRDefault="009D4901" w:rsidP="00400270">
      <w:pPr>
        <w:keepNext/>
        <w:spacing w:before="120" w:after="120"/>
        <w:jc w:val="center"/>
        <w:outlineLvl w:val="0"/>
        <w:rPr>
          <w:b/>
          <w:bCs/>
          <w:color w:val="000000"/>
          <w:kern w:val="32"/>
          <w:sz w:val="28"/>
          <w:szCs w:val="28"/>
          <w:shd w:val="clear" w:color="auto" w:fill="FFFFFF"/>
        </w:rPr>
      </w:pPr>
      <w:r w:rsidRPr="00ED1493">
        <w:rPr>
          <w:b/>
          <w:bCs/>
          <w:color w:val="000000"/>
          <w:kern w:val="32"/>
          <w:sz w:val="28"/>
          <w:szCs w:val="28"/>
          <w:shd w:val="clear" w:color="auto" w:fill="FFFFFF"/>
        </w:rPr>
        <w:t>2. Существующее состояние системы санитарной очистки уборки.</w:t>
      </w:r>
    </w:p>
    <w:p w:rsidR="009D4901" w:rsidRPr="00400270" w:rsidRDefault="009D4901" w:rsidP="00400270">
      <w:pPr>
        <w:keepNext/>
        <w:spacing w:before="120" w:after="120"/>
        <w:jc w:val="center"/>
        <w:outlineLvl w:val="0"/>
        <w:rPr>
          <w:b/>
          <w:bCs/>
          <w:color w:val="000000"/>
          <w:kern w:val="32"/>
          <w:sz w:val="28"/>
          <w:szCs w:val="28"/>
          <w:shd w:val="clear" w:color="auto" w:fill="FFFFFF"/>
        </w:rPr>
      </w:pPr>
      <w:r w:rsidRPr="00400270">
        <w:rPr>
          <w:b/>
          <w:bCs/>
          <w:color w:val="000000"/>
          <w:kern w:val="32"/>
          <w:sz w:val="28"/>
          <w:szCs w:val="28"/>
          <w:shd w:val="clear" w:color="auto" w:fill="FFFFFF"/>
        </w:rPr>
        <w:t>Источники отходов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Основными источниками отходов па территории Игжейского сельского поселения является жилищный фонд: жилые дома частного сектора. 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А также социальные объекты: магазины, детский сад, школа и другие организации, предприятия, учреждения разных форм собственности.</w:t>
      </w:r>
    </w:p>
    <w:p w:rsidR="009D4901" w:rsidRPr="00400270" w:rsidRDefault="009D4901" w:rsidP="00400270">
      <w:pPr>
        <w:keepNext/>
        <w:spacing w:before="120" w:after="120"/>
        <w:jc w:val="center"/>
        <w:outlineLvl w:val="0"/>
        <w:rPr>
          <w:b/>
          <w:bCs/>
          <w:color w:val="000000"/>
          <w:kern w:val="32"/>
          <w:sz w:val="28"/>
          <w:szCs w:val="28"/>
          <w:shd w:val="clear" w:color="auto" w:fill="FFFFFF"/>
        </w:rPr>
      </w:pPr>
      <w:r w:rsidRPr="00400270">
        <w:rPr>
          <w:b/>
          <w:bCs/>
          <w:color w:val="000000"/>
          <w:kern w:val="32"/>
          <w:sz w:val="28"/>
          <w:szCs w:val="28"/>
          <w:shd w:val="clear" w:color="auto" w:fill="FFFFFF"/>
        </w:rPr>
        <w:t>Организация сбора и вывоза ТБО из дворов частного сектора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Для организации сбора и вывоза мусора, отходов из домов частного сектора администрацией Игжейского сельского поселения организуются субботники, месячники по санитарной очистке. Через средства массовой информации публикуются объявления о проведении тех или иных мероприятий, направленных на улучшение санитарного состояния сельского поселения, и с убедительной просьбой принять активное участие в мероприятиях. </w:t>
      </w:r>
      <w:proofErr w:type="gramStart"/>
      <w:r w:rsidRPr="00ED1493">
        <w:rPr>
          <w:color w:val="000000"/>
          <w:sz w:val="28"/>
          <w:szCs w:val="28"/>
        </w:rPr>
        <w:t>В ходе этих мероприятий населению предлагается произвести сбор мусора во дворах, на прилегающих к дому территориях, территориях общего пользования, прилегающих к частным домовладениям - земельные участки, определенные проектом, или земельный участок между проезжей частью дорог (тротуаров) и ограждением территории частного домовладения, но не более 1</w:t>
      </w:r>
      <w:r w:rsidR="003D2276">
        <w:rPr>
          <w:color w:val="000000"/>
          <w:sz w:val="28"/>
          <w:szCs w:val="28"/>
        </w:rPr>
        <w:t>0</w:t>
      </w:r>
      <w:r w:rsidRPr="00ED1493">
        <w:rPr>
          <w:color w:val="000000"/>
          <w:sz w:val="28"/>
          <w:szCs w:val="28"/>
        </w:rPr>
        <w:t xml:space="preserve"> метров, в мешки для мусора и выставить возле домов. </w:t>
      </w:r>
      <w:proofErr w:type="gramEnd"/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lastRenderedPageBreak/>
        <w:t>Мероприятия по вывозу мешков с мусором выполняются за счет средств администрации сельского поселения согласно договору со специализированной организацией.</w:t>
      </w:r>
    </w:p>
    <w:p w:rsidR="009D4901" w:rsidRPr="00ED1493" w:rsidRDefault="009D4901" w:rsidP="00400270">
      <w:pPr>
        <w:ind w:firstLine="709"/>
        <w:rPr>
          <w:color w:val="000000"/>
          <w:sz w:val="28"/>
          <w:szCs w:val="28"/>
        </w:rPr>
      </w:pPr>
      <w:proofErr w:type="gramStart"/>
      <w:r w:rsidRPr="00ED1493">
        <w:rPr>
          <w:color w:val="000000"/>
          <w:sz w:val="28"/>
          <w:szCs w:val="28"/>
        </w:rPr>
        <w:t>Для предотвращения правонарушений в сфере благоустройства территории муниципального образования проводятся рейды совместно с участковыми уполномоченными, для предупреждения загромождения и захламления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территории.</w:t>
      </w:r>
      <w:proofErr w:type="gramEnd"/>
      <w:r w:rsidR="00A06439">
        <w:rPr>
          <w:color w:val="000000"/>
          <w:sz w:val="28"/>
          <w:szCs w:val="28"/>
        </w:rPr>
        <w:t xml:space="preserve"> </w:t>
      </w:r>
      <w:proofErr w:type="gramStart"/>
      <w:r w:rsidRPr="00ED1493">
        <w:rPr>
          <w:color w:val="000000"/>
          <w:sz w:val="28"/>
          <w:szCs w:val="28"/>
        </w:rPr>
        <w:t>Для исключения засорения кюветов, либо совершение иных действий, препятствующих выполнению работы по пропуску талых и ливневых вод, исключения непринятия мер по отводу талых и ливневых вод с придомовой территории, территории общего пользования, прилегающей к частным домовладениям, территории организации в границах отведенного в установленном порядке землепользования в места с пониженным рельефом, оформляются протоколы на рассмотрение административной комиссии.</w:t>
      </w:r>
      <w:proofErr w:type="gramEnd"/>
    </w:p>
    <w:p w:rsidR="009D4901" w:rsidRPr="00A06439" w:rsidRDefault="009D4901" w:rsidP="00A06439">
      <w:pPr>
        <w:keepNext/>
        <w:spacing w:before="120" w:after="120"/>
        <w:jc w:val="center"/>
        <w:outlineLvl w:val="0"/>
        <w:rPr>
          <w:b/>
          <w:bCs/>
          <w:color w:val="000000"/>
          <w:kern w:val="32"/>
          <w:sz w:val="28"/>
          <w:szCs w:val="28"/>
          <w:shd w:val="clear" w:color="auto" w:fill="FFFFFF"/>
        </w:rPr>
      </w:pPr>
      <w:r w:rsidRPr="00A06439">
        <w:rPr>
          <w:b/>
          <w:bCs/>
          <w:color w:val="000000"/>
          <w:kern w:val="32"/>
          <w:sz w:val="28"/>
          <w:szCs w:val="28"/>
          <w:shd w:val="clear" w:color="auto" w:fill="FFFFFF"/>
        </w:rPr>
        <w:t xml:space="preserve">Организация сбора и вывоза ТБО с </w:t>
      </w:r>
      <w:proofErr w:type="gramStart"/>
      <w:r w:rsidRPr="00A06439">
        <w:rPr>
          <w:b/>
          <w:bCs/>
          <w:color w:val="000000"/>
          <w:kern w:val="32"/>
          <w:sz w:val="28"/>
          <w:szCs w:val="28"/>
          <w:shd w:val="clear" w:color="auto" w:fill="FFFFFF"/>
        </w:rPr>
        <w:t>учреждении</w:t>
      </w:r>
      <w:proofErr w:type="gramEnd"/>
      <w:r w:rsidRPr="00A06439">
        <w:rPr>
          <w:b/>
          <w:bCs/>
          <w:color w:val="000000"/>
          <w:kern w:val="32"/>
          <w:sz w:val="28"/>
          <w:szCs w:val="28"/>
          <w:shd w:val="clear" w:color="auto" w:fill="FFFFFF"/>
        </w:rPr>
        <w:t>, организаций, предприятий различных форм собственности.</w:t>
      </w:r>
    </w:p>
    <w:p w:rsidR="009D4901" w:rsidRPr="00ED1493" w:rsidRDefault="009D4901" w:rsidP="00020162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Юридические лица, иные хозяйствующие субъекты, осуществляющие свою деятельность на территории Игжейского сельского поселения, обязаны организовывать и проводить мероприятия по сбору, вывозу и утилизации мусора и твердых бытовых отходов.</w:t>
      </w:r>
    </w:p>
    <w:p w:rsidR="009D4901" w:rsidRPr="00ED1493" w:rsidRDefault="009D4901" w:rsidP="00020162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9D4901" w:rsidRPr="00ED1493" w:rsidRDefault="009D4901" w:rsidP="00020162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- соблюдение экологических, санитарных, противопожарных  требований;</w:t>
      </w:r>
    </w:p>
    <w:p w:rsidR="009D4901" w:rsidRPr="00ED1493" w:rsidRDefault="009D4901" w:rsidP="00020162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- заключение договоров со специализированной организацией на вывоз твердых бытовых отходов;</w:t>
      </w:r>
    </w:p>
    <w:p w:rsidR="009D4901" w:rsidRPr="00ED1493" w:rsidRDefault="009D4901" w:rsidP="00020162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Юридические лица и индивидуальные предприниматели заключают договор на вывоз ТБО со специализированной организацией, в </w:t>
      </w:r>
      <w:r w:rsidR="00020162" w:rsidRPr="00ED1493">
        <w:rPr>
          <w:color w:val="000000"/>
          <w:sz w:val="28"/>
          <w:szCs w:val="28"/>
        </w:rPr>
        <w:t>порядке,</w:t>
      </w:r>
      <w:r w:rsidRPr="00ED1493">
        <w:rPr>
          <w:color w:val="000000"/>
          <w:sz w:val="28"/>
          <w:szCs w:val="28"/>
        </w:rPr>
        <w:t xml:space="preserve"> установленном гражданским законодательством.</w:t>
      </w:r>
    </w:p>
    <w:p w:rsidR="009D4901" w:rsidRPr="00ED1493" w:rsidRDefault="009D4901" w:rsidP="00020162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порядке, установленном действующим законодательством.</w:t>
      </w:r>
    </w:p>
    <w:p w:rsidR="009D4901" w:rsidRPr="00ED1493" w:rsidRDefault="009D4901" w:rsidP="009D4901">
      <w:pPr>
        <w:keepNext/>
        <w:spacing w:before="120" w:after="12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ED1493">
        <w:rPr>
          <w:b/>
          <w:bCs/>
          <w:iCs/>
          <w:color w:val="000000"/>
          <w:sz w:val="28"/>
          <w:szCs w:val="28"/>
        </w:rPr>
        <w:t xml:space="preserve">Место </w:t>
      </w:r>
      <w:r w:rsidR="0066564D">
        <w:rPr>
          <w:b/>
          <w:bCs/>
          <w:iCs/>
          <w:color w:val="000000"/>
          <w:sz w:val="28"/>
          <w:szCs w:val="28"/>
        </w:rPr>
        <w:t>хранения</w:t>
      </w:r>
      <w:r w:rsidRPr="00ED1493">
        <w:rPr>
          <w:b/>
          <w:bCs/>
          <w:iCs/>
          <w:color w:val="000000"/>
          <w:sz w:val="28"/>
          <w:szCs w:val="28"/>
        </w:rPr>
        <w:t xml:space="preserve"> ТБО.</w:t>
      </w:r>
    </w:p>
    <w:p w:rsidR="006439BC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Местом </w:t>
      </w:r>
      <w:r w:rsidR="0066564D">
        <w:rPr>
          <w:color w:val="000000"/>
          <w:sz w:val="28"/>
          <w:szCs w:val="28"/>
        </w:rPr>
        <w:t>хранения</w:t>
      </w:r>
      <w:r w:rsidRPr="00ED1493">
        <w:rPr>
          <w:color w:val="000000"/>
          <w:sz w:val="28"/>
          <w:szCs w:val="28"/>
        </w:rPr>
        <w:t xml:space="preserve">, твердых бытовых отходов </w:t>
      </w:r>
      <w:r w:rsidR="006439BC" w:rsidRPr="00ED1493">
        <w:rPr>
          <w:color w:val="000000"/>
          <w:sz w:val="28"/>
          <w:szCs w:val="28"/>
        </w:rPr>
        <w:t xml:space="preserve">является площадка для временного размещения и хранения ТБО, которая расположена на </w:t>
      </w:r>
      <w:r w:rsidR="006439BC" w:rsidRPr="00ED1493">
        <w:rPr>
          <w:color w:val="000000"/>
          <w:sz w:val="28"/>
          <w:szCs w:val="28"/>
        </w:rPr>
        <w:lastRenderedPageBreak/>
        <w:t xml:space="preserve">территории </w:t>
      </w:r>
      <w:r w:rsidR="00CF49D3">
        <w:rPr>
          <w:color w:val="000000"/>
          <w:sz w:val="28"/>
          <w:szCs w:val="28"/>
        </w:rPr>
        <w:t>Игжейского муниципального образования</w:t>
      </w:r>
      <w:r w:rsidR="006439BC" w:rsidRPr="00ED1493">
        <w:rPr>
          <w:color w:val="000000"/>
          <w:sz w:val="28"/>
          <w:szCs w:val="28"/>
        </w:rPr>
        <w:t xml:space="preserve">, в </w:t>
      </w:r>
      <w:r w:rsidR="00CF49D3">
        <w:rPr>
          <w:color w:val="000000"/>
          <w:sz w:val="28"/>
          <w:szCs w:val="28"/>
        </w:rPr>
        <w:t xml:space="preserve">700 метрах </w:t>
      </w:r>
      <w:proofErr w:type="gramStart"/>
      <w:r w:rsidR="006439BC" w:rsidRPr="00ED1493">
        <w:rPr>
          <w:color w:val="000000"/>
          <w:sz w:val="28"/>
          <w:szCs w:val="28"/>
        </w:rPr>
        <w:t>от</w:t>
      </w:r>
      <w:proofErr w:type="gramEnd"/>
      <w:r w:rsidR="006439BC" w:rsidRPr="00ED1493">
        <w:rPr>
          <w:color w:val="000000"/>
          <w:sz w:val="28"/>
          <w:szCs w:val="28"/>
        </w:rPr>
        <w:t xml:space="preserve"> </w:t>
      </w:r>
      <w:r w:rsidR="00CF49D3">
        <w:rPr>
          <w:color w:val="000000"/>
          <w:sz w:val="28"/>
          <w:szCs w:val="28"/>
        </w:rPr>
        <w:t>с. Игжей</w:t>
      </w:r>
      <w:r w:rsidR="006439BC" w:rsidRPr="00ED1493">
        <w:rPr>
          <w:color w:val="000000"/>
          <w:sz w:val="28"/>
          <w:szCs w:val="28"/>
        </w:rPr>
        <w:t>.</w:t>
      </w:r>
    </w:p>
    <w:p w:rsidR="009D4901" w:rsidRPr="00ED1493" w:rsidRDefault="009D4901" w:rsidP="00ED7C91">
      <w:pPr>
        <w:keepNext/>
        <w:spacing w:before="120" w:after="12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ED1493">
        <w:rPr>
          <w:b/>
          <w:bCs/>
          <w:iCs/>
          <w:color w:val="000000"/>
          <w:sz w:val="28"/>
          <w:szCs w:val="28"/>
        </w:rPr>
        <w:t>Предложения по совершенствованию системы санитарной очистки и уборки территории Игжейского сельского поселения.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Генеральным планом Игжейского сельского поселения предлагается проведение следующих мероприятий на первую очередь: 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7C91">
        <w:rPr>
          <w:color w:val="000000"/>
          <w:sz w:val="28"/>
          <w:szCs w:val="28"/>
        </w:rPr>
        <w:t>- Организация централизованной системы сбора и вывоза ТБО.</w:t>
      </w:r>
      <w:r w:rsidRPr="00ED1493">
        <w:rPr>
          <w:color w:val="000000"/>
          <w:sz w:val="28"/>
          <w:szCs w:val="28"/>
        </w:rPr>
        <w:t xml:space="preserve"> В муниципальном образовании рекомендуется обустройство контейнерных площадок для сбора ТБО от населения. 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7C91">
        <w:rPr>
          <w:color w:val="000000"/>
          <w:sz w:val="28"/>
          <w:szCs w:val="28"/>
        </w:rPr>
        <w:t>- Организация селективного сбора отходов,</w:t>
      </w:r>
      <w:r w:rsidRPr="00ED1493">
        <w:rPr>
          <w:color w:val="000000"/>
          <w:sz w:val="28"/>
          <w:szCs w:val="28"/>
        </w:rPr>
        <w:t xml:space="preserve"> выделение утильной части из общей массы образованных отходов. Сортировка отходов возможна на местах их образования, т.е. населением, для этого необходима установка специальных маркированных контейнеров для пластика, стекла и проч.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- Проектом предусматривается на первую очередь </w:t>
      </w:r>
      <w:r w:rsidRPr="00ED7C91">
        <w:rPr>
          <w:color w:val="000000"/>
          <w:sz w:val="28"/>
          <w:szCs w:val="28"/>
        </w:rPr>
        <w:t>закрытие и рекультивация существующей свалки ТБО,</w:t>
      </w:r>
      <w:r w:rsidRPr="00ED1493">
        <w:rPr>
          <w:color w:val="000000"/>
          <w:sz w:val="28"/>
          <w:szCs w:val="28"/>
        </w:rPr>
        <w:t xml:space="preserve"> ввиду её несоответствия санитарно-гигиеническим требованиям.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- 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Pr="00ED1493">
        <w:rPr>
          <w:color w:val="000000"/>
          <w:sz w:val="28"/>
          <w:szCs w:val="28"/>
        </w:rPr>
        <w:t>в</w:t>
      </w:r>
      <w:proofErr w:type="gramEnd"/>
      <w:r w:rsidRPr="00ED1493">
        <w:rPr>
          <w:color w:val="000000"/>
          <w:sz w:val="28"/>
          <w:szCs w:val="28"/>
        </w:rPr>
        <w:t xml:space="preserve"> с. Игжей рекомендуется </w:t>
      </w:r>
      <w:proofErr w:type="gramStart"/>
      <w:r w:rsidRPr="00ED7C91">
        <w:rPr>
          <w:color w:val="000000"/>
          <w:sz w:val="28"/>
          <w:szCs w:val="28"/>
        </w:rPr>
        <w:t>организация</w:t>
      </w:r>
      <w:proofErr w:type="gramEnd"/>
      <w:r w:rsidRPr="00ED7C91">
        <w:rPr>
          <w:color w:val="000000"/>
          <w:sz w:val="28"/>
          <w:szCs w:val="28"/>
        </w:rPr>
        <w:t xml:space="preserve"> пункта приёма вторичного сырья</w:t>
      </w:r>
      <w:r w:rsidRPr="00ED1493">
        <w:rPr>
          <w:color w:val="000000"/>
          <w:sz w:val="28"/>
          <w:szCs w:val="28"/>
        </w:rPr>
        <w:t xml:space="preserve">: макулатуры, чёрного и цветного металла (бутылок из-под напитков), </w:t>
      </w:r>
      <w:proofErr w:type="spellStart"/>
      <w:r w:rsidRPr="00ED1493">
        <w:rPr>
          <w:color w:val="000000"/>
          <w:sz w:val="28"/>
          <w:szCs w:val="28"/>
        </w:rPr>
        <w:t>стеклобоя</w:t>
      </w:r>
      <w:proofErr w:type="spellEnd"/>
      <w:r w:rsidRPr="00ED1493">
        <w:rPr>
          <w:color w:val="000000"/>
          <w:sz w:val="28"/>
          <w:szCs w:val="28"/>
        </w:rPr>
        <w:t>, и проч. В перспективе возможна организация приёма пластмасс и полиэтилена.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- Проектом рекомендуется </w:t>
      </w:r>
      <w:r w:rsidRPr="00ED7C91">
        <w:rPr>
          <w:color w:val="000000"/>
          <w:sz w:val="28"/>
          <w:szCs w:val="28"/>
        </w:rPr>
        <w:t>сбор отходов животноводческих ферм -</w:t>
      </w:r>
      <w:r w:rsidRPr="00ED1493">
        <w:rPr>
          <w:color w:val="000000"/>
          <w:sz w:val="28"/>
          <w:szCs w:val="28"/>
        </w:rPr>
        <w:t xml:space="preserve">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- 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9D4901" w:rsidRPr="00ED7C91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В расчётах используются ориентировочные нормы накопления твёрдых бытовых отходов, которые в соответствии со Сборником удельных показателей образования отходов производства и потребления (Москва, 1999год), составляют </w:t>
      </w:r>
      <w:smartTag w:uri="urn:schemas-microsoft-com:office:smarttags" w:element="metricconverter">
        <w:smartTagPr>
          <w:attr w:name="ProductID" w:val="200 кг"/>
        </w:smartTagPr>
        <w:r w:rsidRPr="00ED1493">
          <w:rPr>
            <w:color w:val="000000"/>
            <w:sz w:val="28"/>
            <w:szCs w:val="28"/>
          </w:rPr>
          <w:t>200 кг</w:t>
        </w:r>
      </w:smartTag>
      <w:r w:rsidRPr="00ED1493">
        <w:rPr>
          <w:color w:val="000000"/>
          <w:sz w:val="28"/>
          <w:szCs w:val="28"/>
        </w:rPr>
        <w:t xml:space="preserve"> или 1м</w:t>
      </w:r>
      <w:r w:rsidRPr="00ED7C91">
        <w:rPr>
          <w:color w:val="000000"/>
          <w:sz w:val="28"/>
          <w:szCs w:val="28"/>
        </w:rPr>
        <w:t>3</w:t>
      </w:r>
      <w:r w:rsidRPr="00ED1493">
        <w:rPr>
          <w:color w:val="000000"/>
          <w:sz w:val="28"/>
          <w:szCs w:val="28"/>
        </w:rPr>
        <w:t xml:space="preserve"> на 1 жителя в год. По рекомендации Академии коммунального хозяйства им. Памфилова увеличение массы отходов в год в среднем составляет 3-5 %. В Генеральном плане принято ежегодное увеличение отходов 3 % в год. Таким образом, нормы накопления отходов на одного человека на расчётный срок составят 1,6 м3/чел в год. В расчётах образования бытовых отходов принято изъятие утильной части - 40 %, уплотнение отходов - в 4 раза</w:t>
      </w:r>
    </w:p>
    <w:p w:rsidR="009D4901" w:rsidRPr="00ED1493" w:rsidRDefault="009D4901" w:rsidP="00ED7C91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>В таблице приводятся ориентировочные расчёты образования твёрдых бытовых отходов на расчётный срок на территории Игжейского муниципального образования.</w:t>
      </w:r>
    </w:p>
    <w:p w:rsidR="009D4901" w:rsidRPr="00ED1493" w:rsidRDefault="009D4901" w:rsidP="007E39EF">
      <w:pPr>
        <w:ind w:firstLine="709"/>
        <w:rPr>
          <w:color w:val="000000"/>
          <w:sz w:val="28"/>
          <w:szCs w:val="28"/>
        </w:rPr>
      </w:pPr>
    </w:p>
    <w:p w:rsidR="009D4901" w:rsidRPr="007E39EF" w:rsidRDefault="009D4901" w:rsidP="0066564D">
      <w:pPr>
        <w:ind w:firstLine="709"/>
        <w:jc w:val="center"/>
        <w:rPr>
          <w:color w:val="000000"/>
          <w:sz w:val="28"/>
          <w:szCs w:val="28"/>
        </w:rPr>
      </w:pPr>
      <w:r w:rsidRPr="007E39EF">
        <w:rPr>
          <w:color w:val="000000"/>
          <w:sz w:val="28"/>
          <w:szCs w:val="28"/>
        </w:rPr>
        <w:lastRenderedPageBreak/>
        <w:t>Ориентировочные расчёты образования ТБО на территории</w:t>
      </w:r>
    </w:p>
    <w:p w:rsidR="009D4901" w:rsidRPr="007E39EF" w:rsidRDefault="009D4901" w:rsidP="0066564D">
      <w:pPr>
        <w:ind w:firstLine="709"/>
        <w:jc w:val="center"/>
        <w:rPr>
          <w:color w:val="000000"/>
          <w:sz w:val="28"/>
          <w:szCs w:val="28"/>
        </w:rPr>
      </w:pPr>
      <w:r w:rsidRPr="007E39EF">
        <w:rPr>
          <w:color w:val="000000"/>
          <w:sz w:val="28"/>
          <w:szCs w:val="28"/>
        </w:rPr>
        <w:t>Игжейского муниципального образования</w:t>
      </w:r>
    </w:p>
    <w:p w:rsidR="009D4901" w:rsidRPr="007E39EF" w:rsidRDefault="009D4901" w:rsidP="007E39EF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1551"/>
        <w:gridCol w:w="1573"/>
        <w:gridCol w:w="1514"/>
        <w:gridCol w:w="1330"/>
        <w:gridCol w:w="1556"/>
        <w:gridCol w:w="1573"/>
      </w:tblGrid>
      <w:tr w:rsidR="009D4901" w:rsidRPr="007E39EF" w:rsidTr="005B66E4">
        <w:tc>
          <w:tcPr>
            <w:tcW w:w="431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 xml:space="preserve">№ </w:t>
            </w:r>
            <w:proofErr w:type="spellStart"/>
            <w:r w:rsidRPr="005B66E4">
              <w:rPr>
                <w:color w:val="000000"/>
              </w:rPr>
              <w:t>пп</w:t>
            </w:r>
            <w:proofErr w:type="spellEnd"/>
          </w:p>
        </w:tc>
        <w:tc>
          <w:tcPr>
            <w:tcW w:w="1570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Численность населения на 2032 год, чел</w:t>
            </w:r>
          </w:p>
        </w:tc>
        <w:tc>
          <w:tcPr>
            <w:tcW w:w="1653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Проектный норматив образования ТБО, м3/чел. в год</w:t>
            </w:r>
          </w:p>
        </w:tc>
        <w:tc>
          <w:tcPr>
            <w:tcW w:w="1699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Проектное кол-во ТБО, м3</w:t>
            </w:r>
          </w:p>
        </w:tc>
        <w:tc>
          <w:tcPr>
            <w:tcW w:w="1472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Отбор утильной части ТБО (40%), м3</w:t>
            </w:r>
          </w:p>
        </w:tc>
        <w:tc>
          <w:tcPr>
            <w:tcW w:w="1373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Кол-во отходов на захоронение, м3</w:t>
            </w:r>
          </w:p>
        </w:tc>
        <w:tc>
          <w:tcPr>
            <w:tcW w:w="1373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Кол-во на захоронение в уплотненном виде, м3</w:t>
            </w:r>
          </w:p>
        </w:tc>
      </w:tr>
      <w:tr w:rsidR="009D4901" w:rsidRPr="007E39EF" w:rsidTr="005B66E4">
        <w:trPr>
          <w:trHeight w:val="792"/>
        </w:trPr>
        <w:tc>
          <w:tcPr>
            <w:tcW w:w="431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1</w:t>
            </w:r>
          </w:p>
        </w:tc>
        <w:tc>
          <w:tcPr>
            <w:tcW w:w="1570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790</w:t>
            </w:r>
          </w:p>
        </w:tc>
        <w:tc>
          <w:tcPr>
            <w:tcW w:w="1653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1,6</w:t>
            </w:r>
          </w:p>
        </w:tc>
        <w:tc>
          <w:tcPr>
            <w:tcW w:w="1699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1264</w:t>
            </w:r>
          </w:p>
        </w:tc>
        <w:tc>
          <w:tcPr>
            <w:tcW w:w="1472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506</w:t>
            </w:r>
          </w:p>
        </w:tc>
        <w:tc>
          <w:tcPr>
            <w:tcW w:w="1373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758</w:t>
            </w:r>
          </w:p>
        </w:tc>
        <w:tc>
          <w:tcPr>
            <w:tcW w:w="1373" w:type="dxa"/>
            <w:vAlign w:val="center"/>
          </w:tcPr>
          <w:p w:rsidR="009D4901" w:rsidRPr="005B66E4" w:rsidRDefault="009D4901" w:rsidP="005B66E4">
            <w:pPr>
              <w:jc w:val="center"/>
              <w:rPr>
                <w:color w:val="000000"/>
              </w:rPr>
            </w:pPr>
            <w:r w:rsidRPr="005B66E4">
              <w:rPr>
                <w:color w:val="000000"/>
              </w:rPr>
              <w:t>190</w:t>
            </w:r>
          </w:p>
        </w:tc>
      </w:tr>
    </w:tbl>
    <w:p w:rsidR="009D4901" w:rsidRPr="00ED1493" w:rsidRDefault="009D4901" w:rsidP="007E39EF">
      <w:pPr>
        <w:ind w:firstLine="709"/>
        <w:rPr>
          <w:color w:val="000000"/>
          <w:sz w:val="28"/>
          <w:szCs w:val="28"/>
        </w:rPr>
      </w:pPr>
    </w:p>
    <w:p w:rsidR="009D4901" w:rsidRPr="00ED1493" w:rsidRDefault="009D4901" w:rsidP="007E39EF">
      <w:pPr>
        <w:ind w:firstLine="709"/>
        <w:rPr>
          <w:color w:val="000000"/>
          <w:sz w:val="28"/>
          <w:szCs w:val="28"/>
        </w:rPr>
      </w:pPr>
      <w:r w:rsidRPr="00ED1493">
        <w:rPr>
          <w:color w:val="000000"/>
          <w:sz w:val="28"/>
          <w:szCs w:val="28"/>
        </w:rPr>
        <w:t xml:space="preserve">Без применения современных технологий на расчетный срок в </w:t>
      </w:r>
      <w:proofErr w:type="spellStart"/>
      <w:r w:rsidRPr="00ED1493">
        <w:rPr>
          <w:color w:val="000000"/>
          <w:sz w:val="28"/>
          <w:szCs w:val="28"/>
        </w:rPr>
        <w:t>Игжейском</w:t>
      </w:r>
      <w:proofErr w:type="spellEnd"/>
      <w:r w:rsidRPr="00ED1493">
        <w:rPr>
          <w:color w:val="000000"/>
          <w:sz w:val="28"/>
          <w:szCs w:val="28"/>
        </w:rPr>
        <w:t xml:space="preserve"> муниципальном образовании ожидается образование порядка </w:t>
      </w:r>
      <w:smartTag w:uri="urn:schemas-microsoft-com:office:smarttags" w:element="metricconverter">
        <w:smartTagPr>
          <w:attr w:name="ProductID" w:val="1264 м3"/>
        </w:smartTagPr>
        <w:r w:rsidRPr="00ED1493">
          <w:rPr>
            <w:color w:val="000000"/>
            <w:sz w:val="28"/>
            <w:szCs w:val="28"/>
          </w:rPr>
          <w:t>1264 м</w:t>
        </w:r>
        <w:r w:rsidRPr="007E39EF">
          <w:rPr>
            <w:color w:val="000000"/>
            <w:sz w:val="28"/>
            <w:szCs w:val="28"/>
          </w:rPr>
          <w:t>3</w:t>
        </w:r>
      </w:smartTag>
      <w:r w:rsidRPr="00ED1493">
        <w:rPr>
          <w:color w:val="000000"/>
          <w:sz w:val="28"/>
          <w:szCs w:val="28"/>
        </w:rPr>
        <w:t xml:space="preserve"> твердых бытовых отходов в год. Количество неутилизированных отходов на расчетный срок, с учетом изъятия 40% утильной фракции составит </w:t>
      </w:r>
      <w:smartTag w:uri="urn:schemas-microsoft-com:office:smarttags" w:element="metricconverter">
        <w:smartTagPr>
          <w:attr w:name="ProductID" w:val="758 м3"/>
        </w:smartTagPr>
        <w:r w:rsidRPr="00ED1493">
          <w:rPr>
            <w:color w:val="000000"/>
            <w:sz w:val="28"/>
            <w:szCs w:val="28"/>
          </w:rPr>
          <w:t>758 м</w:t>
        </w:r>
        <w:r w:rsidRPr="007E39EF">
          <w:rPr>
            <w:color w:val="000000"/>
            <w:sz w:val="28"/>
            <w:szCs w:val="28"/>
          </w:rPr>
          <w:t>3</w:t>
        </w:r>
      </w:smartTag>
      <w:r w:rsidRPr="00ED1493">
        <w:rPr>
          <w:color w:val="000000"/>
          <w:sz w:val="28"/>
          <w:szCs w:val="28"/>
        </w:rPr>
        <w:t xml:space="preserve">. При уплотнении отходов в 4 раза объем </w:t>
      </w:r>
      <w:proofErr w:type="spellStart"/>
      <w:r w:rsidRPr="00ED1493">
        <w:rPr>
          <w:color w:val="000000"/>
          <w:sz w:val="28"/>
          <w:szCs w:val="28"/>
        </w:rPr>
        <w:t>захораниваемых</w:t>
      </w:r>
      <w:proofErr w:type="spellEnd"/>
      <w:r w:rsidRPr="00ED1493">
        <w:rPr>
          <w:color w:val="000000"/>
          <w:sz w:val="28"/>
          <w:szCs w:val="28"/>
        </w:rPr>
        <w:t xml:space="preserve"> отходов может быть снижен до </w:t>
      </w:r>
      <w:smartTag w:uri="urn:schemas-microsoft-com:office:smarttags" w:element="metricconverter">
        <w:smartTagPr>
          <w:attr w:name="ProductID" w:val="190 м3"/>
        </w:smartTagPr>
        <w:r w:rsidRPr="00ED1493">
          <w:rPr>
            <w:color w:val="000000"/>
            <w:sz w:val="28"/>
            <w:szCs w:val="28"/>
          </w:rPr>
          <w:t>190 м</w:t>
        </w:r>
        <w:r w:rsidRPr="007E39EF">
          <w:rPr>
            <w:color w:val="000000"/>
            <w:sz w:val="28"/>
            <w:szCs w:val="28"/>
          </w:rPr>
          <w:t>3</w:t>
        </w:r>
      </w:smartTag>
      <w:r w:rsidRPr="00ED1493">
        <w:rPr>
          <w:color w:val="000000"/>
          <w:sz w:val="28"/>
          <w:szCs w:val="28"/>
        </w:rPr>
        <w:t xml:space="preserve">. Утильная часть отходов составляет </w:t>
      </w:r>
      <w:smartTag w:uri="urn:schemas-microsoft-com:office:smarttags" w:element="metricconverter">
        <w:smartTagPr>
          <w:attr w:name="ProductID" w:val="506 м3"/>
        </w:smartTagPr>
        <w:r w:rsidRPr="00ED1493">
          <w:rPr>
            <w:color w:val="000000"/>
            <w:sz w:val="28"/>
            <w:szCs w:val="28"/>
          </w:rPr>
          <w:t>506 м</w:t>
        </w:r>
        <w:r w:rsidRPr="007E39EF">
          <w:rPr>
            <w:color w:val="000000"/>
            <w:sz w:val="28"/>
            <w:szCs w:val="28"/>
          </w:rPr>
          <w:t>3</w:t>
        </w:r>
      </w:smartTag>
      <w:r w:rsidRPr="00ED1493">
        <w:rPr>
          <w:color w:val="000000"/>
          <w:sz w:val="28"/>
          <w:szCs w:val="28"/>
        </w:rPr>
        <w:t>.»</w:t>
      </w:r>
    </w:p>
    <w:p w:rsidR="009D4901" w:rsidRPr="00ED1493" w:rsidRDefault="009D4901" w:rsidP="007E39EF">
      <w:pPr>
        <w:ind w:firstLine="709"/>
        <w:rPr>
          <w:color w:val="000000"/>
          <w:sz w:val="28"/>
          <w:szCs w:val="28"/>
        </w:rPr>
      </w:pPr>
    </w:p>
    <w:p w:rsidR="009D4901" w:rsidRPr="00ED1493" w:rsidRDefault="009D4901" w:rsidP="009D4901">
      <w:pPr>
        <w:ind w:firstLine="737"/>
        <w:rPr>
          <w:color w:val="000000"/>
          <w:sz w:val="28"/>
          <w:szCs w:val="28"/>
        </w:rPr>
      </w:pPr>
    </w:p>
    <w:p w:rsidR="004C519A" w:rsidRPr="00ED1493" w:rsidRDefault="004C519A">
      <w:pPr>
        <w:rPr>
          <w:sz w:val="28"/>
          <w:szCs w:val="28"/>
        </w:rPr>
      </w:pPr>
    </w:p>
    <w:sectPr w:rsidR="004C519A" w:rsidRPr="00ED1493" w:rsidSect="00B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B84"/>
    <w:rsid w:val="00020162"/>
    <w:rsid w:val="00033A68"/>
    <w:rsid w:val="000F19DE"/>
    <w:rsid w:val="00120DF4"/>
    <w:rsid w:val="00133CE5"/>
    <w:rsid w:val="00174FDF"/>
    <w:rsid w:val="001B4B19"/>
    <w:rsid w:val="00287A35"/>
    <w:rsid w:val="00350625"/>
    <w:rsid w:val="00365634"/>
    <w:rsid w:val="003D2276"/>
    <w:rsid w:val="00400270"/>
    <w:rsid w:val="00401F0A"/>
    <w:rsid w:val="00483B84"/>
    <w:rsid w:val="004C519A"/>
    <w:rsid w:val="004D1021"/>
    <w:rsid w:val="00524D39"/>
    <w:rsid w:val="0059295B"/>
    <w:rsid w:val="005B66E4"/>
    <w:rsid w:val="0061609A"/>
    <w:rsid w:val="006439BC"/>
    <w:rsid w:val="0066564D"/>
    <w:rsid w:val="007E39EF"/>
    <w:rsid w:val="00847A1E"/>
    <w:rsid w:val="008A7C12"/>
    <w:rsid w:val="00920983"/>
    <w:rsid w:val="009656B9"/>
    <w:rsid w:val="009B760D"/>
    <w:rsid w:val="009D4901"/>
    <w:rsid w:val="009F33A9"/>
    <w:rsid w:val="009F4E3E"/>
    <w:rsid w:val="00A06439"/>
    <w:rsid w:val="00A252B9"/>
    <w:rsid w:val="00A51A7B"/>
    <w:rsid w:val="00A6594C"/>
    <w:rsid w:val="00AC251C"/>
    <w:rsid w:val="00AF4EF2"/>
    <w:rsid w:val="00BD4209"/>
    <w:rsid w:val="00BF2922"/>
    <w:rsid w:val="00C31642"/>
    <w:rsid w:val="00C5296A"/>
    <w:rsid w:val="00CF49D3"/>
    <w:rsid w:val="00E347E6"/>
    <w:rsid w:val="00ED1493"/>
    <w:rsid w:val="00ED7C91"/>
    <w:rsid w:val="00FB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D3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D3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55</cp:revision>
  <cp:lastPrinted>2015-05-21T08:15:00Z</cp:lastPrinted>
  <dcterms:created xsi:type="dcterms:W3CDTF">2015-05-21T02:52:00Z</dcterms:created>
  <dcterms:modified xsi:type="dcterms:W3CDTF">2018-10-25T06:22:00Z</dcterms:modified>
</cp:coreProperties>
</file>